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60.jpg" ContentType="image/jpeg"/>
  <Override PartName="/word/media/rId173.jpg" ContentType="image/jpeg"/>
  <Override PartName="/word/media/rId176.jpg" ContentType="image/jpeg"/>
  <Override PartName="/word/media/rId179.jpg" ContentType="image/jpeg"/>
  <Override PartName="/word/media/rId23.jpg" ContentType="image/jpeg"/>
  <Override PartName="/word/media/rId170.jpg" ContentType="image/jpeg"/>
  <Override PartName="/word/media/rId166.jpg" ContentType="image/jpeg"/>
  <Override PartName="/word/media/rId163.jpg" ContentType="image/jpeg"/>
  <Override PartName="/word/media/rId39.jpg" ContentType="image/jpeg"/>
  <Override PartName="/word/media/rId53.jpg" ContentType="image/jpeg"/>
  <Override PartName="/word/media/rId50.jpg" ContentType="image/jpeg"/>
  <Override PartName="/word/media/rId42.jpg" ContentType="image/jpeg"/>
  <Override PartName="/word/media/rId4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Sarah</w:t>
      </w:r>
      <w:r>
        <w:t xml:space="preserve"> </w:t>
      </w:r>
      <w:r>
        <w:t xml:space="preserve">J.</w:t>
      </w:r>
      <w:r>
        <w:t xml:space="preserve"> </w:t>
      </w:r>
      <w:r>
        <w:t xml:space="preserve">Hart,</w:t>
      </w:r>
      <w:r>
        <w:t xml:space="preserve"> </w:t>
      </w:r>
      <w:r>
        <w:t xml:space="preserve">Asha</w:t>
      </w:r>
      <w:r>
        <w:t xml:space="preserve"> </w:t>
      </w:r>
      <w:r>
        <w:t xml:space="preserve">Paudel,</w:t>
      </w:r>
      <w:r>
        <w:t xml:space="preserve"> </w:t>
      </w:r>
      <w:r>
        <w:t xml:space="preserve">Josh</w:t>
      </w:r>
      <w:r>
        <w:t xml:space="preserve"> </w:t>
      </w:r>
      <w:r>
        <w:t xml:space="preserve">Carrell,</w:t>
      </w:r>
      <w:r>
        <w:t xml:space="preserve"> </w:t>
      </w:r>
      <w:r>
        <w:t xml:space="preserve">Maxwell</w:t>
      </w:r>
      <w:r>
        <w:t xml:space="preserve"> </w:t>
      </w:r>
      <w:r>
        <w:t xml:space="preserve">Cook</w:t>
      </w:r>
    </w:p>
    <w:p>
      <w:pPr>
        <w:pStyle w:val="Date"/>
      </w:pPr>
      <w:r>
        <w:t xml:space="preserve">Sept</w:t>
      </w:r>
      <w:r>
        <w:t xml:space="preserve"> </w:t>
      </w:r>
      <w:r>
        <w:t xml:space="preserve">20,</w:t>
      </w:r>
      <w:r>
        <w:t xml:space="preserve"> </w:t>
      </w:r>
      <w:r>
        <w:t xml:space="preserve">2023</w:t>
      </w:r>
    </w:p>
    <w:bookmarkStart w:id="20" w:name="abstract"/>
    <w:p>
      <w:pPr>
        <w:pStyle w:val="Heading1"/>
      </w:pPr>
      <w:r>
        <w:t xml:space="preserve">Abstract</w:t>
      </w:r>
    </w:p>
    <w:bookmarkEnd w:id="20"/>
    <w:bookmarkStart w:id="21" w:name="highlights"/>
    <w:p>
      <w:pPr>
        <w:pStyle w:val="Heading1"/>
      </w:pPr>
      <w:r>
        <w:t xml:space="preserve">Highlights</w:t>
      </w:r>
    </w:p>
    <w:bookmarkEnd w:id="21"/>
    <w:bookmarkStart w:id="22" w:name="introduction"/>
    <w:p>
      <w:pPr>
        <w:pStyle w:val="Heading1"/>
      </w:pPr>
      <w:r>
        <w:t xml:space="preserve">Introduction</w:t>
      </w:r>
    </w:p>
    <w:p>
      <w:pPr>
        <w:numPr>
          <w:ilvl w:val="0"/>
          <w:numId w:val="1002"/>
        </w:numPr>
        <w:pStyle w:val="Compact"/>
      </w:pPr>
      <w:r>
        <w:t xml:space="preserve">Climate change, species distribution, and adaptive management</w:t>
      </w:r>
    </w:p>
    <w:p>
      <w:pPr>
        <w:numPr>
          <w:ilvl w:val="0"/>
          <w:numId w:val="1002"/>
        </w:numPr>
        <w:pStyle w:val="Compact"/>
      </w:pPr>
      <w:r>
        <w:t xml:space="preserve">Integration of species distribution models and remote sensing</w:t>
      </w:r>
    </w:p>
    <w:p>
      <w:pPr>
        <w:numPr>
          <w:ilvl w:val="1"/>
          <w:numId w:val="1003"/>
        </w:numPr>
      </w:pPr>
      <w:r>
        <w:t xml:space="preserve">Species distribution models (SDMs) have been widely used to identify suitable habitats (REF) and predict species range shifts (REF) and inform management practices (REF).</w:t>
      </w:r>
    </w:p>
    <w:p>
      <w:pPr>
        <w:numPr>
          <w:ilvl w:val="1"/>
          <w:numId w:val="1003"/>
        </w:numPr>
      </w:pPr>
      <w:r>
        <w:t xml:space="preserve">Most of the published SDMs use species occurrence data from herbaria, species atlases, field surveys, expert range maps, and citizen science, but lack</w:t>
      </w:r>
      <w:r>
        <w:t xml:space="preserve"> </w:t>
      </w:r>
      <w:r>
        <w:t xml:space="preserve">(</w:t>
      </w:r>
      <w:hyperlink w:anchor="ref-he2015WillRemoteSensing">
        <w:r>
          <w:rPr>
            <w:rStyle w:val="Hyperlink"/>
          </w:rPr>
          <w:t xml:space="preserve">He et al., 2015</w:t>
        </w:r>
      </w:hyperlink>
      <w:r>
        <w:t xml:space="preserve">)</w:t>
      </w:r>
      <w:r>
        <w:t xml:space="preserve">, however most of these datasets lack information on species absence.</w:t>
      </w:r>
    </w:p>
    <w:p>
      <w:pPr>
        <w:numPr>
          <w:ilvl w:val="1"/>
          <w:numId w:val="1003"/>
        </w:numPr>
      </w:pPr>
      <w:r>
        <w:t xml:space="preserve">More recently data from remote sensing have been used to produce SDMs</w:t>
      </w:r>
      <w:r>
        <w:t xml:space="preserve"> </w:t>
      </w:r>
      <w:r>
        <w:t xml:space="preserve">(</w:t>
      </w:r>
      <w:hyperlink w:anchor="X5c32a085163f7984ef94bffa6e18a48d36b3eb2">
        <w:r>
          <w:rPr>
            <w:rStyle w:val="Hyperlink"/>
          </w:rPr>
          <w:t xml:space="preserve">Bradley and Mustard, 2006</w:t>
        </w:r>
      </w:hyperlink>
      <w:r>
        <w:t xml:space="preserve">)</w:t>
      </w:r>
      <w:r>
        <w:t xml:space="preserve">. Remotely sensed maps of species precence and absence offer several advantages, relative to traditional species occurrence data, Notably, species distribution maps produced by remote sensing methods exhibit less spatial bias and provided information on species absences</w:t>
      </w:r>
      <w:r>
        <w:t xml:space="preserve"> </w:t>
      </w:r>
      <w:r>
        <w:t xml:space="preserve">(</w:t>
      </w:r>
      <w:hyperlink w:anchor="ref-he2015WillRemoteSensing">
        <w:r>
          <w:rPr>
            <w:rStyle w:val="Hyperlink"/>
          </w:rPr>
          <w:t xml:space="preserve">He et al., 2015</w:t>
        </w:r>
      </w:hyperlink>
      <w:r>
        <w:t xml:space="preserve">)</w:t>
      </w:r>
      <w:r>
        <w:t xml:space="preserve">.</w:t>
      </w:r>
    </w:p>
    <w:p>
      <w:pPr>
        <w:numPr>
          <w:ilvl w:val="1"/>
          <w:numId w:val="1003"/>
        </w:numPr>
      </w:pPr>
      <w:r>
        <w:t xml:space="preserve">Remotely sensed spatially continuous data products can allow for more robust assessments of future range shifts by incorporating locations of known populations and information on dispersal distances.</w:t>
      </w:r>
    </w:p>
    <w:p>
      <w:pPr>
        <w:numPr>
          <w:ilvl w:val="0"/>
          <w:numId w:val="1002"/>
        </w:numPr>
        <w:pStyle w:val="Compact"/>
      </w:pPr>
      <w:r>
        <w:t xml:space="preserve">Why aspen</w:t>
      </w:r>
    </w:p>
    <w:p>
      <w:pPr>
        <w:numPr>
          <w:ilvl w:val="1"/>
          <w:numId w:val="1004"/>
        </w:numPr>
        <w:pStyle w:val="Compact"/>
      </w:pPr>
      <w:r>
        <w:t xml:space="preserve">widely distributed</w:t>
      </w:r>
    </w:p>
    <w:p>
      <w:pPr>
        <w:numPr>
          <w:ilvl w:val="1"/>
          <w:numId w:val="1004"/>
        </w:numPr>
        <w:pStyle w:val="Compact"/>
      </w:pPr>
      <w:r>
        <w:t xml:space="preserve">biodiversity &amp; other ecosystem services</w:t>
      </w:r>
    </w:p>
    <w:p>
      <w:pPr>
        <w:numPr>
          <w:ilvl w:val="0"/>
          <w:numId w:val="1002"/>
        </w:numPr>
        <w:pStyle w:val="Compact"/>
      </w:pPr>
      <w:r>
        <w:t xml:space="preserve">Study objectives</w:t>
      </w:r>
    </w:p>
    <w:p>
      <w:pPr>
        <w:numPr>
          <w:ilvl w:val="1"/>
          <w:numId w:val="1005"/>
        </w:numPr>
        <w:pStyle w:val="Compact"/>
      </w:pPr>
      <w:r>
        <w:t xml:space="preserve">Specifically our objectives are to: (1) better understand the relationships between aspen presence and climate, topographic, and edaphic factors and (2) map the area suitable for aspen under current climate conditions, and (3) project areas where aspen may expand, contract, or remain stable.</w:t>
      </w:r>
    </w:p>
    <w:p>
      <w:pPr>
        <w:numPr>
          <w:ilvl w:val="1"/>
          <w:numId w:val="1005"/>
        </w:numPr>
        <w:pStyle w:val="Compact"/>
      </w:pPr>
      <w:r>
        <w:t xml:space="preserve">Differences from previous research</w:t>
      </w:r>
    </w:p>
    <w:bookmarkEnd w:id="22"/>
    <w:bookmarkStart w:id="38" w:name="materials-and-methods"/>
    <w:p>
      <w:pPr>
        <w:pStyle w:val="Heading1"/>
      </w:pPr>
      <w:r>
        <w:t xml:space="preserve">Materials and Methods</w:t>
      </w:r>
    </w:p>
    <w:bookmarkStart w:id="26" w:name="study-area"/>
    <w:p>
      <w:pPr>
        <w:pStyle w:val="Heading2"/>
      </w:pPr>
      <w:r>
        <w:t xml:space="preserve">Study area</w:t>
      </w:r>
    </w:p>
    <w:p>
      <w:pPr>
        <w:pStyle w:val="FirstParagraph"/>
      </w:pPr>
      <w:r>
        <w:t xml:space="preserve">The study area consists of the Southern Rocky Mountains Ecoregion (SRME),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Temperatures are warmer at lowerr elevations, while more precipitation falls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topoclimatic variation drives tree species composition. Lower montane forests (&lt; 2,300 m) are generally composed of ponderosa pine (</w:t>
      </w:r>
      <w:r>
        <w:rPr>
          <w:iCs/>
          <w:i/>
        </w:rPr>
        <w:t xml:space="preserve">Pinus ponderosae</w:t>
      </w:r>
      <w:r>
        <w:t xml:space="preserve">) woodlands, piñon (</w:t>
      </w:r>
      <w:r>
        <w:rPr>
          <w:iCs/>
          <w:i/>
        </w:rPr>
        <w:t xml:space="preserve">Pinus edulis</w:t>
      </w:r>
      <w:r>
        <w:t xml:space="preserve">) and juniper (</w:t>
      </w:r>
      <w:r>
        <w:rPr>
          <w:iCs/>
          <w:i/>
        </w:rPr>
        <w:t xml:space="preserve">Juniperus</w:t>
      </w:r>
      <w:r>
        <w:t xml:space="preserve"> </w:t>
      </w:r>
      <w:r>
        <w:t xml:space="preserve">spp.) woodlands, and gambel oak (</w:t>
      </w:r>
      <w:r>
        <w:rPr>
          <w:iCs/>
          <w:i/>
        </w:rPr>
        <w:t xml:space="preserve">Quercus gambelii</w:t>
      </w:r>
      <w:r>
        <w:t xml:space="preserve">) shrublands. Forests of the upper montane zone (ca. 2,300 - 2,800 m) are dominated by ponderosa pine-Douglas fir mixed conifer systems, quaking aspen, and lodgepole pine (</w:t>
      </w:r>
      <w:r>
        <w:rPr>
          <w:iCs/>
          <w:i/>
        </w:rPr>
        <w:t xml:space="preserve">Pinus contorta</w:t>
      </w:r>
      <w:r>
        <w:t xml:space="preserve">). Forests of the subalpine zone (ca. 2,800 m - 3,200 m) are dominated by Engelmann spruce, subalpine fir, and to a lesser limber pine (</w:t>
      </w:r>
      <w:r>
        <w:rPr>
          <w:iCs/>
          <w:i/>
        </w:rPr>
        <w:t xml:space="preserve">Pinus flexilis)</w:t>
      </w:r>
      <w:r>
        <w:t xml:space="preserve"> </w:t>
      </w:r>
      <w:r>
        <w:t xml:space="preserve">and Rocky Mountain bristlecone pine (</w:t>
      </w:r>
      <w:r>
        <w:rPr>
          <w:iCs/>
          <w:i/>
        </w:rPr>
        <w:t xml:space="preserve">P. aristata</w:t>
      </w:r>
      <w:r>
        <w:t xml:space="preserve">). Forests dynamics across the SRME are strongly shaped by climate-sensitive disturbances, notably wildfires, outbreaks of native bark beetles, and windstorms [</w:t>
      </w:r>
      <w:r>
        <w:t xml:space="preserve">Peet (</w:t>
      </w:r>
      <w:hyperlink w:anchor="ref-peet1981ForestVegetationColorado">
        <w:r>
          <w:rPr>
            <w:rStyle w:val="Hyperlink"/>
          </w:rPr>
          <w:t xml:space="preserve">1981</w:t>
        </w:r>
      </w:hyperlink>
      <w:r>
        <w:t xml:space="preserve">)</w:t>
      </w:r>
      <w:r>
        <w:t xml:space="preserve">;</w:t>
      </w:r>
      <w:r>
        <w:t xml:space="preserve"> </w:t>
      </w:r>
      <w:r>
        <w:t xml:space="preserve">Baker and Veblen (</w:t>
      </w:r>
      <w:hyperlink w:anchor="ref-baker1990">
        <w:r>
          <w:rPr>
            <w:rStyle w:val="Hyperlink"/>
          </w:rPr>
          <w:t xml:space="preserve">1990</w:t>
        </w:r>
      </w:hyperlink>
      <w:r>
        <w:t xml:space="preserve">)</w:t>
      </w:r>
      <w:r>
        <w:t xml:space="preserve">;</w:t>
      </w:r>
      <w:r>
        <w:t xml:space="preserve"> </w:t>
      </w:r>
      <w:r>
        <w:t xml:space="preserve">Veblen et al. (</w:t>
      </w:r>
      <w:hyperlink w:anchor="X6d15166298ccfaa854e56f5197e8b0dbab0811c">
        <w:r>
          <w:rPr>
            <w:rStyle w:val="Hyperlink"/>
          </w:rPr>
          <w:t xml:space="preserve">1994</w:t>
        </w:r>
      </w:hyperlink>
      <w:r>
        <w:t xml:space="preserve">)</w:t>
      </w:r>
      <w:r>
        <w:t xml:space="preserve">;</w:t>
      </w:r>
      <w:r>
        <w:t xml:space="preserve"> </w:t>
      </w:r>
      <w:r>
        <w:t xml:space="preserve">Veblen et al. (</w:t>
      </w:r>
      <w:hyperlink w:anchor="ref-veblen2000ClimaticHumanInfluences">
        <w:r>
          <w:rPr>
            <w:rStyle w:val="Hyperlink"/>
          </w:rPr>
          <w:t xml:space="preserve">2000</w:t>
        </w:r>
      </w:hyperlink>
      <w:r>
        <w:t xml:space="preserve">)</w:t>
      </w:r>
      <w:r>
        <w:t xml:space="preserve">;</w:t>
      </w:r>
      <w:r>
        <w:t xml:space="preserve"> </w:t>
      </w:r>
      <w:r>
        <w:t xml:space="preserve">Chapman et al. (</w:t>
      </w:r>
      <w:hyperlink w:anchor="Xd5f24c46d84fc1170e8af9719ce34dad25ff3f0">
        <w:r>
          <w:rPr>
            <w:rStyle w:val="Hyperlink"/>
          </w:rPr>
          <w:t xml:space="preserve">2012</w:t>
        </w:r>
      </w:hyperlink>
      <w:r>
        <w:t xml:space="preserve">)</w:t>
      </w:r>
      <w:r>
        <w:t xml:space="preserve">;</w:t>
      </w:r>
      <w:r>
        <w:t xml:space="preserve"> </w:t>
      </w:r>
      <w:r>
        <w:t xml:space="preserve">Hart et al. (</w:t>
      </w:r>
      <w:hyperlink w:anchor="ref-hart2014DroughtInducesSpruce">
        <w:r>
          <w:rPr>
            <w:rStyle w:val="Hyperlink"/>
          </w:rPr>
          <w:t xml:space="preserve">2014</w:t>
        </w:r>
      </w:hyperlink>
      <w:r>
        <w:t xml:space="preserve">)</w:t>
      </w:r>
      <w:r>
        <w:t xml:space="preserve">).</w:t>
      </w:r>
    </w:p>
    <w:p>
      <w:pPr>
        <w:pStyle w:val="CaptionedFigure"/>
      </w:pPr>
      <w:r>
        <w:drawing>
          <wp:inline>
            <wp:extent cx="3247802" cy="4333460"/>
            <wp:effectExtent b="0" l="0" r="0" t="0"/>
            <wp:docPr descr="Figure 1: The Southern Rocky Mountain Ecoregion and current distribution of aspen." title="" id="24" name="Picture"/>
            <a:graphic>
              <a:graphicData uri="http://schemas.openxmlformats.org/drawingml/2006/picture">
                <pic:pic>
                  <pic:nvPicPr>
                    <pic:cNvPr descr="../Results/Figures/StudyArea.jpg" id="25" name="Picture"/>
                    <pic:cNvPicPr>
                      <a:picLocks noChangeArrowheads="1" noChangeAspect="1"/>
                    </pic:cNvPicPr>
                  </pic:nvPicPr>
                  <pic:blipFill>
                    <a:blip r:embed="rId23"/>
                    <a:stretch>
                      <a:fillRect/>
                    </a:stretch>
                  </pic:blipFill>
                  <pic:spPr bwMode="auto">
                    <a:xfrm>
                      <a:off x="0" y="0"/>
                      <a:ext cx="3247802" cy="4333460"/>
                    </a:xfrm>
                    <a:prstGeom prst="rect">
                      <a:avLst/>
                    </a:prstGeom>
                    <a:noFill/>
                    <a:ln w="9525">
                      <a:noFill/>
                      <a:headEnd/>
                      <a:tailEnd/>
                    </a:ln>
                  </pic:spPr>
                </pic:pic>
              </a:graphicData>
            </a:graphic>
          </wp:inline>
        </w:drawing>
      </w:r>
    </w:p>
    <w:p>
      <w:pPr>
        <w:pStyle w:val="ImageCaption"/>
      </w:pPr>
      <w:r>
        <w:t xml:space="preserve">Figure 1: The Southern Rocky Mountain Ecoregion and current distribution of aspen.</w:t>
      </w:r>
    </w:p>
    <w:bookmarkEnd w:id="26"/>
    <w:bookmarkStart w:id="29" w:name="data"/>
    <w:p>
      <w:pPr>
        <w:pStyle w:val="Heading2"/>
      </w:pPr>
      <w:r>
        <w:t xml:space="preserve">Data</w:t>
      </w:r>
    </w:p>
    <w:bookmarkStart w:id="27" w:name="species-occurrence-data"/>
    <w:p>
      <w:pPr>
        <w:pStyle w:val="Heading3"/>
      </w:pPr>
      <w:r>
        <w:t xml:space="preserve">Species occurrence data</w:t>
      </w:r>
    </w:p>
    <w:p>
      <w:pPr>
        <w:pStyle w:val="FirstParagraph"/>
      </w:pPr>
      <w:r>
        <w:t xml:space="preserve">To build SDMs, we used a 10-m gridded map of aspen presence/absence produced by Cook et al. [in review]. Briefly, this dataset was produced by xyz. The map is characterized by an overall accuracy of XX and represents the distribution of aspen in ca. XXXX. To generate our SDMs, 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7"/>
    <w:bookmarkStart w:id="28" w:name="predictor-variables"/>
    <w:p>
      <w:pPr>
        <w:pStyle w:val="Heading3"/>
      </w:pPr>
      <w:r>
        <w:t xml:space="preserve">Predictor variables</w:t>
      </w:r>
    </w:p>
    <w:p>
      <w:pPr>
        <w:pStyle w:val="FirstParagraph"/>
      </w:pPr>
      <w:r>
        <w:t xml:space="preserve">To understand how climate is related to the contemporary distribution of aspen and the potential for future climate change to drive range shifts,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This dataset consists of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Contemporary climate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The SSP2-4.5 scenario describes an intermediate scenario characterized by moderate increases in emissions through 2040 followed by a decline, while the SSP5-8.5 scenario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AOCGMs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such as species distribution modeling.</w:t>
      </w:r>
    </w:p>
    <w:p>
      <w:pPr>
        <w:pStyle w:val="BodyText"/>
      </w:pPr>
      <w:r>
        <w:t xml:space="preserve">To characterize the climate space that aspen currently occupies, we examined 34 biologically-relevant climate variables commonly used in species distribution models (Table</w:t>
      </w:r>
      <w:r>
        <w:t xml:space="preserve"> </w:t>
      </w:r>
      <w:r>
        <w:t xml:space="preserve">4</w:t>
      </w:r>
      <w:r>
        <w:t xml:space="preserve">). Broadly, these variables characterize the temperature, precipitation, seasonality, and interactions between precipitation and temperature. To avoid collinearity between climate predictors, we calculated pairwise correlation coefficients. When |r|&gt;0.75, we removed variables based on existing research (Table</w:t>
      </w:r>
      <w:r>
        <w:t xml:space="preserve"> </w:t>
      </w:r>
      <w:r>
        <w:t xml:space="preserve">4</w:t>
      </w:r>
      <w:r>
        <w:t xml:space="preserve">).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w:t>
      </w:r>
      <w:r>
        <w:t xml:space="preserve"> </w:t>
      </w:r>
      <w:r>
        <w:t xml:space="preserve">4</w:t>
      </w:r>
      <w:r>
        <w:t xml:space="preserve">).</w:t>
      </w:r>
    </w:p>
    <w:p>
      <w:pPr>
        <w:pStyle w:val="BodyText"/>
      </w:pPr>
      <w:r>
        <w:t xml:space="preserve">Given mountainous areas such as the SRME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w:t>
      </w:r>
      <w:r>
        <w:t xml:space="preserve"> </w:t>
      </w:r>
      <w:r>
        <w:t xml:space="preserve">(</w:t>
      </w:r>
      <w:hyperlink w:anchor="ref-jones1985Soils">
        <w:r>
          <w:rPr>
            <w:rStyle w:val="Hyperlink"/>
          </w:rPr>
          <w:t xml:space="preserve">Jones and DeByle, 1985</w:t>
        </w:r>
      </w:hyperlink>
      <w:r>
        <w:t xml:space="preserve">)</w:t>
      </w:r>
      <w:r>
        <w:t xml:space="preserve">, we used a 30-m DEM from the USGS</w:t>
      </w:r>
      <w:r>
        <w:t xml:space="preserve"> </w:t>
      </w:r>
      <w:r>
        <w:t xml:space="preserve">(</w:t>
      </w:r>
      <w:hyperlink w:anchor="X6d15385bd2515b6b1604e69149483d60c1b1585">
        <w:r>
          <w:rPr>
            <w:rStyle w:val="Hyperlink"/>
          </w:rPr>
          <w:t xml:space="preserve">2023</w:t>
        </w:r>
      </w:hyperlink>
      <w:r>
        <w:t xml:space="preserve">)</w:t>
      </w:r>
      <w:r>
        <w:t xml:space="preserve"> </w:t>
      </w:r>
      <w:r>
        <w:t xml:space="preserve">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local 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w:t>
      </w:r>
      <w:r>
        <w:t xml:space="preserve"> </w:t>
      </w:r>
      <w:r>
        <w:rPr>
          <w:iCs/>
          <w:i/>
        </w:rPr>
        <w:t xml:space="preserve">spatialeco</w:t>
      </w:r>
      <w:r>
        <w:t xml:space="preserve"> </w:t>
      </w:r>
      <w:r>
        <w:t xml:space="preserve">package</w:t>
      </w:r>
      <w:r>
        <w:t xml:space="preserve"> </w:t>
      </w:r>
      <w:r>
        <w:t xml:space="preserve">(</w:t>
      </w:r>
      <w:hyperlink w:anchor="ref-spatialEco">
        <w:r>
          <w:rPr>
            <w:rStyle w:val="Hyperlink"/>
          </w:rPr>
          <w:t xml:space="preserve">Evans and Murphy, 2021</w:t>
        </w:r>
      </w:hyperlink>
      <w:r>
        <w:t xml:space="preserve">)</w:t>
      </w:r>
      <w:r>
        <w:t xml:space="preserve">. Given soil properties may influence aspen demographic processes</w:t>
      </w:r>
      <w:r>
        <w:t xml:space="preserve"> </w:t>
      </w:r>
      <w:r>
        <w:t xml:space="preserve">(</w:t>
      </w:r>
      <w:hyperlink w:anchor="ref-jones1985Soils">
        <w:r>
          <w:rPr>
            <w:rStyle w:val="Hyperlink"/>
          </w:rPr>
          <w:t xml:space="preserve">Jones and DeByle, 1985</w:t>
        </w:r>
      </w:hyperlink>
      <w:r>
        <w:t xml:space="preserve">)</w:t>
      </w:r>
      <w:r>
        <w:t xml:space="preserve">,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We re-sampled soil and topographic predictors to a 90-m resolution by calculating the mean and projected the data to Universal Transmercator (UTM) Zone 13N to match the maps of aspen occurrence.</w:t>
      </w:r>
    </w:p>
    <w:p>
      <w:pPr>
        <w:pStyle w:val="TableCaption"/>
      </w:pPr>
      <w:r>
        <w:t xml:space="preserve">Table 1:</w:t>
      </w:r>
      <w:r>
        <w:t xml:space="preserve"> </w:t>
      </w:r>
      <w:r>
        <w:t xml:space="preserve">Predictor variables and . Variables marked with an asterisk were removed prior to model building to reduce collinearity among predictors.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typiclaly have high water demand (Ireland et al. 2014). Thus high ADI has been linked with lower climate suitability for aspen (Rehfeldt et al. 2009, 2015).</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prevent early devleopment of new buds that may lead to injury, aspen phenology is requires a chilling period. Insufficient chilling periods may delay budburst (Man et al. 2017).</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precipitaiton during the growing season may alleviate summer moisture stresss (Worral et al. 2013).</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 moisture stress may be lower in locations with greater growning season precipitaiton and shorter a growing season (i.e., high GSPDD5) (Rehfeldt et al. 2009).</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Lower relative humidity leads to greater water loss via transpiration. To limit this loss, trees may close their stomata and thereby limiting photosynthesis.</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seaonal varaition in temperature may present physiological challenges to aspen (Worrall et al. 2013; Rehfeldt et al. 2015)</w:t>
            </w:r>
          </w:p>
        </w:tc>
      </w:tr>
      <w:tr>
        <w:trPr>
          <w:trHeight w:val="4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 may inhibit aspen growth (Jones and DeByle 1985)</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lower elevations and latitudes (Jones et al. 1985).</w:t>
            </w:r>
          </w:p>
        </w:tc>
      </w:tr>
      <w:tr>
        <w:trPr>
          <w:trHeight w:val="415"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where soil water content may be lower (Jones and DeByle 1985) We calculated TPI using nioeighborhoods of 3 (TPI3) and 15 (TPI15), however we retained only TPI3 because of high correlation among the two indices.</w:t>
            </w:r>
          </w:p>
        </w:tc>
      </w:tr>
    </w:tbl>
    <w:bookmarkEnd w:id="28"/>
    <w:bookmarkEnd w:id="29"/>
    <w:bookmarkStart w:id="36" w:name="modeling-approach"/>
    <w:p>
      <w:pPr>
        <w:pStyle w:val="Heading2"/>
      </w:pPr>
      <w:r>
        <w:t xml:space="preserve">Modeling Approach</w:t>
      </w:r>
    </w:p>
    <w:bookmarkStart w:id="30" w:name="overview"/>
    <w:p>
      <w:pPr>
        <w:pStyle w:val="Heading3"/>
      </w:pPr>
      <w:r>
        <w:t xml:space="preserve">Overview</w:t>
      </w:r>
    </w:p>
    <w:p>
      <w:pPr>
        <w:pStyle w:val="FirstParagraph"/>
      </w:pPr>
      <w:r>
        <w:t xml:space="preserve">To characterize suitable habitat for aspen, we used four different modeling approaches commonly applied in species distribution modeling, generalized linear models (GLMs), generalized additive models (GAMS), and random forests (RFs), and regularized gradient boosted tree (RGBTs). Here, we first overview our modeling approach before describing specifics for individual modeling techniques. All models were fit in</w:t>
      </w:r>
      <w:r>
        <w:t xml:space="preserve"> </w:t>
      </w:r>
      <w:r>
        <w:rPr>
          <w:iCs/>
          <w:i/>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a</w:t>
      </w:r>
      <w:r>
        <w:t xml:space="preserve"> </w:t>
      </w:r>
      <w:r>
        <w:rPr>
          <w:iCs/>
          <w:i/>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the z-score. Using this dataset, we reduced our set of environmental predictors to minimize the potential effects of collinearity on model inference and projection. Specifically, we used the</w:t>
      </w:r>
      <w:r>
        <w:t xml:space="preserve"> </w:t>
      </w:r>
      <w:r>
        <w:rPr>
          <w:iCs/>
          <w:i/>
        </w:rPr>
        <w:t xml:space="preserve">spatialRF</w:t>
      </w:r>
      <w:r>
        <w:t xml:space="preserve"> </w:t>
      </w:r>
      <w:r>
        <w:t xml:space="preserve">(</w:t>
      </w:r>
      <w:hyperlink w:anchor="ref-spatialRF">
        <w:r>
          <w:rPr>
            <w:rStyle w:val="Hyperlink"/>
          </w:rPr>
          <w:t xml:space="preserve">Wright and Ziegler, 2017</w:t>
        </w:r>
      </w:hyperlink>
      <w:r>
        <w:t xml:space="preserve">)</w:t>
      </w:r>
      <w:r>
        <w:t xml:space="preserve"> </w:t>
      </w:r>
      <w:r>
        <w:t xml:space="preserve">to identify variables with a variable inflation factor greater than 5. When these conditions were met, variables we first retained climate variables based on a priori expectations (Table</w:t>
      </w:r>
      <w:r>
        <w:t xml:space="preserve"> </w:t>
      </w:r>
      <w:r>
        <w:t xml:space="preserve">4</w:t>
      </w:r>
      <w:r>
        <w:t xml:space="preserve">) and topoedaphic variables using VIF scores.</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Cs/>
          <w:i/>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probabiliy of aspen presence for the testing dataset. Using the</w:t>
      </w:r>
      <w:r>
        <w:t xml:space="preserve"> </w:t>
      </w:r>
      <w:r>
        <w:rPr>
          <w:iCs/>
          <w:i/>
        </w:rPr>
        <w:t xml:space="preserve">probably</w:t>
      </w:r>
      <w:r>
        <w:t xml:space="preserve"> </w:t>
      </w:r>
      <w:r>
        <w:t xml:space="preserve">package</w:t>
      </w:r>
      <w:r>
        <w:t xml:space="preserve"> </w:t>
      </w:r>
      <w:r>
        <w:t xml:space="preserve">(</w:t>
      </w:r>
      <w:hyperlink w:anchor="ref-probably">
        <w:r>
          <w:rPr>
            <w:rStyle w:val="Hyperlink"/>
          </w:rPr>
          <w:t xml:space="preserve">Kuhn et al., 2023</w:t>
        </w:r>
      </w:hyperlink>
      <w:r>
        <w:t xml:space="preserve">)</w:t>
      </w:r>
      <w:r>
        <w:t xml:space="preserve">, we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t>
      </w:r>
      <w:r>
        <w:t xml:space="preserve">and then calculated class-based accuracy statistics based on this threshold.</w:t>
      </w:r>
    </w:p>
    <w:p>
      <w:pPr>
        <w:pStyle w:val="BodyText"/>
      </w:pPr>
      <w:r>
        <w:t xml:space="preserve">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w:t>
      </w:r>
      <w:r>
        <w:t xml:space="preserve"> </w:t>
      </w:r>
      <w:r>
        <w:t xml:space="preserve">(</w:t>
      </w:r>
      <w:hyperlink w:anchor="ref-apley2020VisualizingEffectsPredictor">
        <w:r>
          <w:rPr>
            <w:rStyle w:val="Hyperlink"/>
          </w:rPr>
          <w:t xml:space="preserve">Apley and Zhu, 2020</w:t>
        </w:r>
      </w:hyperlink>
      <w:r>
        <w:t xml:space="preserve">)</w:t>
      </w:r>
      <w:r>
        <w:t xml:space="preserve">. Variable importance and ALE were calculated in R using the</w:t>
      </w:r>
      <w:r>
        <w:t xml:space="preserve"> </w:t>
      </w:r>
      <w:r>
        <w:rPr>
          <w:iCs/>
          <w:i/>
        </w:rPr>
        <w:t xml:space="preserve">DALEX</w:t>
      </w:r>
      <w:r>
        <w:t xml:space="preserve"> </w:t>
      </w:r>
      <w:r>
        <w:t xml:space="preserve">(</w:t>
      </w:r>
      <w:hyperlink w:anchor="ref-DALEX">
        <w:r>
          <w:rPr>
            <w:rStyle w:val="Hyperlink"/>
          </w:rPr>
          <w:t xml:space="preserve">Biecek, 2018</w:t>
        </w:r>
      </w:hyperlink>
      <w:r>
        <w:t xml:space="preserve">)</w:t>
      </w:r>
      <w:r>
        <w:t xml:space="preserve"> </w:t>
      </w:r>
      <w:r>
        <w:t xml:space="preserve">and</w:t>
      </w:r>
      <w:r>
        <w:t xml:space="preserve"> </w:t>
      </w:r>
      <w:r>
        <w:rPr>
          <w:iCs/>
          <w:i/>
        </w:rPr>
        <w:t xml:space="preserve">ALEPlot</w:t>
      </w:r>
      <w:r>
        <w:t xml:space="preserve"> </w:t>
      </w:r>
      <w:r>
        <w:t xml:space="preserve">(</w:t>
      </w:r>
      <w:hyperlink w:anchor="ref-ALEPlot">
        <w:r>
          <w:rPr>
            <w:rStyle w:val="Hyperlink"/>
          </w:rPr>
          <w:t xml:space="preserve">Apley, 2018</w:t>
        </w:r>
      </w:hyperlink>
      <w:r>
        <w:t xml:space="preserve">)</w:t>
      </w:r>
      <w:r>
        <w:t xml:space="preserve"> </w:t>
      </w:r>
      <w:r>
        <w:t xml:space="preserve">packages.</w:t>
      </w:r>
    </w:p>
    <w:bookmarkEnd w:id="30"/>
    <w:bookmarkStart w:id="31" w:name="generalized-linear-models"/>
    <w:p>
      <w:pPr>
        <w:pStyle w:val="Heading3"/>
      </w:pPr>
      <w:r>
        <w:t xml:space="preserve">Generalized linear models</w:t>
      </w:r>
    </w:p>
    <w:p>
      <w:pPr>
        <w:pStyle w:val="FirstParagraph"/>
      </w:pPr>
      <w:r>
        <w:t xml:space="preserve">GLMs are extensions of parametric linear regression adapted to distributions other than the normal distribution</w:t>
      </w:r>
      <w:r>
        <w:t xml:space="preserve"> </w:t>
      </w:r>
      <w:r>
        <w:t xml:space="preserve">(</w:t>
      </w:r>
      <w:hyperlink w:anchor="ref-zuur2007AnalysingEcologicalData">
        <w:r>
          <w:rPr>
            <w:rStyle w:val="Hyperlink"/>
          </w:rPr>
          <w:t xml:space="preserve">Zuur et al., 2007</w:t>
        </w:r>
      </w:hyperlink>
      <w:r>
        <w:t xml:space="preserve">)</w:t>
      </w:r>
      <w:r>
        <w:t xml:space="preserve">. Here we used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model complexity and improving bias-variance tradeoffs</w:t>
      </w:r>
      <w:r>
        <w:t xml:space="preserve"> </w:t>
      </w:r>
      <w:r>
        <w:t xml:space="preserve">(</w:t>
      </w:r>
      <w:hyperlink w:anchor="X1bac580b2d504864f7c67f41ed89ab717da9984">
        <w:r>
          <w:rPr>
            <w:rStyle w:val="Hyperlink"/>
          </w:rPr>
          <w:t xml:space="preserve">Hastie et al., 2009</w:t>
        </w:r>
      </w:hyperlink>
      <w:r>
        <w:t xml:space="preserve">)</w:t>
      </w:r>
      <w:r>
        <w:t xml:space="preserve">. Prior to fitting the model to the full training dataset, we used spatial cross-validation to tune the lasso penalty term. GLMs were fit using the</w:t>
      </w:r>
      <w:r>
        <w:t xml:space="preserve"> </w:t>
      </w:r>
      <w:r>
        <w:rPr>
          <w:iCs/>
          <w:i/>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1"/>
    <w:bookmarkStart w:id="32" w:name="generalized-additive-models"/>
    <w:p>
      <w:pPr>
        <w:pStyle w:val="Heading3"/>
      </w:pPr>
      <w:r>
        <w:t xml:space="preserve">Generalized additive models</w:t>
      </w:r>
    </w:p>
    <w:p>
      <w:pPr>
        <w:pStyle w:val="FirstParagraph"/>
      </w:pPr>
      <w:r>
        <w:t xml:space="preserve">GAMs are a non-parametric extension of GLMs that are particularly useful when there is no</w:t>
      </w:r>
      <w:r>
        <w:t xml:space="preserve"> </w:t>
      </w:r>
      <w:r>
        <w:rPr>
          <w:iCs/>
          <w:i/>
        </w:rPr>
        <w:t xml:space="preserve">a priori</w:t>
      </w:r>
      <w:r>
        <w:t xml:space="preserve"> </w:t>
      </w:r>
      <w:r>
        <w:t xml:space="preserve">reason for fitting a particular relationship (e.g., linear, quadratic). Here, we construct binomial GAMs with a logit link function using the</w:t>
      </w:r>
      <w:r>
        <w:t xml:space="preserve"> </w:t>
      </w:r>
      <w:r>
        <w:rPr>
          <w:iCs/>
          <w:i/>
        </w:rPr>
        <w:t xml:space="preserve">mgcv</w:t>
      </w:r>
      <w:r>
        <w:t xml:space="preserve"> </w:t>
      </w:r>
      <w:r>
        <w:t xml:space="preserve">package</w:t>
      </w:r>
      <w:r>
        <w:t xml:space="preserve"> </w:t>
      </w:r>
      <w:r>
        <w:t xml:space="preserve">(</w:t>
      </w:r>
      <w:hyperlink w:anchor="ref-mgcv">
        <w:r>
          <w:rPr>
            <w:rStyle w:val="Hyperlink"/>
          </w:rPr>
          <w:t xml:space="preserve">Wood, 2011</w:t>
        </w:r>
      </w:hyperlink>
      <w:r>
        <w:t xml:space="preserve">)</w:t>
      </w:r>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w:t>
      </w:r>
      <w:r>
        <w:t xml:space="preserve"> </w:t>
      </w:r>
      <w:r>
        <w:rPr>
          <w:iCs/>
          <w:i/>
        </w:rPr>
        <w:t xml:space="preserve">mgcv</w:t>
      </w:r>
      <w:r>
        <w:t xml:space="preserve"> </w:t>
      </w:r>
      <w:r>
        <w:t xml:space="preserve">package to confirm an adequate degree of complexity. To limit overfitting, we used spatial cross-validation to tune the penalty term prior to fitting the model to the full training dataset. GAMs were fit using restricted maximum likelihood (REML), following recommendations from Pedersen et al.</w:t>
      </w:r>
      <w:r>
        <w:t xml:space="preserve"> </w:t>
      </w:r>
      <w:r>
        <w:t xml:space="preserve">(</w:t>
      </w:r>
      <w:hyperlink w:anchor="X9ce84d2edd409eea4a5bb93b0b43ed50266fe99">
        <w:r>
          <w:rPr>
            <w:rStyle w:val="Hyperlink"/>
          </w:rPr>
          <w:t xml:space="preserve">2018</w:t>
        </w:r>
      </w:hyperlink>
      <w:r>
        <w:t xml:space="preserve">)</w:t>
      </w:r>
      <w:r>
        <w:t xml:space="preserve">.</w:t>
      </w:r>
    </w:p>
    <w:bookmarkEnd w:id="32"/>
    <w:bookmarkStart w:id="33" w:name="random-forests"/>
    <w:p>
      <w:pPr>
        <w:pStyle w:val="Heading3"/>
      </w:pPr>
      <w:r>
        <w:t xml:space="preserve">Random Forests</w:t>
      </w:r>
    </w:p>
    <w:p>
      <w:pPr>
        <w:pStyle w:val="FirstParagraph"/>
      </w:pPr>
      <w:r>
        <w:t xml:space="preserve">RF models are an extension of classification and regression tree analysis (CART;</w:t>
      </w:r>
      <w:r>
        <w:t xml:space="preserve"> </w:t>
      </w:r>
      <w:r>
        <w:t xml:space="preserve">Breiman et al. (</w:t>
      </w:r>
      <w:hyperlink w:anchor="X5d77a0ffef6fd5d853fb44d9928a90c8372fd1a">
        <w:r>
          <w:rPr>
            <w:rStyle w:val="Hyperlink"/>
          </w:rPr>
          <w:t xml:space="preserve">1984</w:t>
        </w:r>
      </w:hyperlink>
      <w:r>
        <w:t xml:space="preserve">)</w:t>
      </w:r>
      <w:r>
        <w:t xml:space="preserve">), a nonparametric approach where decision trees are used to explain the variation in the response variable by repeatedly splitting the data into more similar groups</w:t>
      </w:r>
      <w:r>
        <w:t xml:space="preserve"> </w:t>
      </w:r>
      <w:r>
        <w:t xml:space="preserve">(</w:t>
      </w:r>
      <w:hyperlink w:anchor="ref-death2000">
        <w:r>
          <w:rPr>
            <w:rStyle w:val="Hyperlink"/>
          </w:rPr>
          <w:t xml:space="preserve">Death and Fabricius, 2000</w:t>
        </w:r>
      </w:hyperlink>
      <w:r>
        <w:t xml:space="preserve">)</w:t>
      </w:r>
      <w:r>
        <w:t xml:space="preserve">. Tree-based approaches are useful for modeling nonlinear relationships and complex interactions among variables, which often characterize ecological data</w:t>
      </w:r>
      <w:r>
        <w:t xml:space="preserve"> </w:t>
      </w:r>
      <w:r>
        <w:t xml:space="preserve">(</w:t>
      </w:r>
      <w:hyperlink w:anchor="X8af443e7151d3081ddf81ae6488f6e02a99b7ea">
        <w:r>
          <w:rPr>
            <w:rStyle w:val="Hyperlink"/>
          </w:rPr>
          <w:t xml:space="preserve">Cutler et al., 2007</w:t>
        </w:r>
      </w:hyperlink>
      <w:r>
        <w:t xml:space="preserve">;</w:t>
      </w:r>
      <w:r>
        <w:t xml:space="preserve"> </w:t>
      </w:r>
      <w:hyperlink w:anchor="ref-death2000">
        <w:r>
          <w:rPr>
            <w:rStyle w:val="Hyperlink"/>
          </w:rPr>
          <w:t xml:space="preserve">Death and Fabricius, 2000</w:t>
        </w:r>
      </w:hyperlink>
      <w:r>
        <w:t xml:space="preserve">)</w:t>
      </w:r>
      <w:r>
        <w:t xml:space="preserve">.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tradeoffs</w:t>
      </w:r>
      <w:r>
        <w:t xml:space="preserve"> </w:t>
      </w:r>
      <w:r>
        <w:t xml:space="preserve">(</w:t>
      </w:r>
      <w:hyperlink w:anchor="X8af443e7151d3081ddf81ae6488f6e02a99b7ea">
        <w:r>
          <w:rPr>
            <w:rStyle w:val="Hyperlink"/>
          </w:rPr>
          <w:t xml:space="preserve">Cutler et al., 2007</w:t>
        </w:r>
      </w:hyperlink>
      <w:r>
        <w:t xml:space="preserve">)</w:t>
      </w:r>
      <w:r>
        <w:t xml:space="preserve">. Using spatial cross-validation, we tuned these hyperparameters, while holding the number of trees constant at 1000. RF models were fit using the tidymodels implementation of the</w:t>
      </w:r>
      <w:r>
        <w:t xml:space="preserve"> </w:t>
      </w:r>
      <w:r>
        <w:rPr>
          <w:iCs/>
          <w:i/>
        </w:rPr>
        <w:t xml:space="preserve">ranger</w:t>
      </w:r>
      <w:r>
        <w:t xml:space="preserve"> </w:t>
      </w:r>
      <w:r>
        <w:t xml:space="preserve">package</w:t>
      </w:r>
      <w:r>
        <w:t xml:space="preserve"> </w:t>
      </w:r>
      <w:r>
        <w:t xml:space="preserve">(</w:t>
      </w:r>
      <w:hyperlink w:anchor="ref-ranger">
        <w:r>
          <w:rPr>
            <w:rStyle w:val="Hyperlink"/>
            <w:bCs/>
            <w:b/>
          </w:rPr>
          <w:t xml:space="preserve">ranger?</w:t>
        </w:r>
      </w:hyperlink>
      <w:r>
        <w:t xml:space="preserve">)</w:t>
      </w:r>
    </w:p>
    <w:bookmarkEnd w:id="33"/>
    <w:bookmarkStart w:id="34" w:name="regularized-gradient-boosting-trees"/>
    <w:p>
      <w:pPr>
        <w:pStyle w:val="Heading3"/>
      </w:pPr>
      <w:r>
        <w:t xml:space="preserve">Regularized gradient boosting trees</w:t>
      </w:r>
    </w:p>
    <w:p>
      <w:pPr>
        <w:pStyle w:val="FirstParagraph"/>
      </w:pPr>
      <w:r>
        <w:t xml:space="preserve">Gradient boosted trees (GBTs) are also an ensemble-based extension of CART</w:t>
      </w:r>
      <w:r>
        <w:t xml:space="preserve"> </w:t>
      </w:r>
      <w:r>
        <w:t xml:space="preserve">(</w:t>
      </w:r>
      <w:hyperlink w:anchor="ref-death2007BoostedTreesEcological">
        <w:r>
          <w:rPr>
            <w:rStyle w:val="Hyperlink"/>
          </w:rPr>
          <w:t xml:space="preserve">De’ath, 2007</w:t>
        </w:r>
      </w:hyperlink>
      <w:r>
        <w:t xml:space="preserve">)</w:t>
      </w:r>
      <w:r>
        <w:t xml:space="preserve">. In contrast to RF where trees are built in parallel, individual trees in a GBT ensemble are constructed iteratively so that each successive tree attempts to improve upon predictions made by the previous tree. To improve bias-variance tradeoffs, GBTs incorporate a hyperparameter that controls rate at which the boosting algorithm adapts. In addition, GBTs include hyperparameters that introduce randomness into the tree construction by sampling (1) variables for model building (i.e., incorporating an</w:t>
      </w:r>
      <w:r>
        <w:t xml:space="preserve"> </w:t>
      </w:r>
      <w:r>
        <w:rPr>
          <w:iCs/>
          <w:i/>
        </w:rPr>
        <w:t xml:space="preserve">mtry</w:t>
      </w:r>
      <w:r>
        <w:t xml:space="preserve"> </w:t>
      </w:r>
      <w:r>
        <w:t xml:space="preserve">hyperparameter) and (2) the number of cases used to fit the model (</w:t>
      </w:r>
      <w:r>
        <w:rPr>
          <w:iCs/>
          <w:i/>
        </w:rPr>
        <w:t xml:space="preserve">sample_size</w:t>
      </w:r>
      <w:r>
        <w:t xml:space="preserve">). RGBTs expand upon these approaches by incorporating regularization terms that constrain the depth of the tree and setting limits on the amount of gain in model fit required to further partition a node of the tree. Here we used spatial cross-validation to tune these hyperparameters. RGBTs were fit using the R package</w:t>
      </w:r>
      <w:r>
        <w:t xml:space="preserve"> </w:t>
      </w:r>
      <w:r>
        <w:rPr>
          <w:iCs/>
          <w:i/>
        </w:rPr>
        <w:t xml:space="preserve">xgboost</w:t>
      </w:r>
      <w:r>
        <w:t xml:space="preserve"> </w:t>
      </w:r>
      <w:r>
        <w:t xml:space="preserve">(</w:t>
      </w:r>
      <w:hyperlink w:anchor="ref-xgboost">
        <w:r>
          <w:rPr>
            <w:rStyle w:val="Hyperlink"/>
          </w:rPr>
          <w:t xml:space="preserve">Chen et al., 2023</w:t>
        </w:r>
      </w:hyperlink>
      <w:r>
        <w:t xml:space="preserve">)</w:t>
      </w:r>
      <w:r>
        <w:t xml:space="preserve">.</w:t>
      </w:r>
    </w:p>
    <w:bookmarkEnd w:id="34"/>
    <w:bookmarkStart w:id="35" w:name="model-ensemble"/>
    <w:p>
      <w:pPr>
        <w:pStyle w:val="Heading3"/>
      </w:pPr>
      <w:r>
        <w:t xml:space="preserve">Model Ensemble</w:t>
      </w:r>
    </w:p>
    <w:p>
      <w:pPr>
        <w:pStyle w:val="FirstParagraph"/>
      </w:pPr>
      <w:r>
        <w:t xml:space="preserve">To account for uncertainty due to modelling approach</w:t>
      </w:r>
      <w:r>
        <w:t xml:space="preserve"> </w:t>
      </w:r>
      <w:r>
        <w:t xml:space="preserve">(</w:t>
      </w:r>
      <w:hyperlink w:anchor="ref-araujo2007EnsembleForecastingSpecies">
        <w:r>
          <w:rPr>
            <w:rStyle w:val="Hyperlink"/>
          </w:rPr>
          <w:t xml:space="preserve">Araujo and New, 2007</w:t>
        </w:r>
      </w:hyperlink>
      <w:r>
        <w:t xml:space="preserve">)</w:t>
      </w:r>
      <w:r>
        <w:t xml:space="preserve">, we generated ensemble predictions by combing predictions for each model. Specifically, we calculated a weighted probability of occurrence from all four presence-absence models. Weights assigned were based on the AUC statistic. We then comparing the ensemble prediction probability with the testing dataset and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We then used this threshold to calculate class-based accuracy statistics.</w:t>
      </w:r>
    </w:p>
    <w:bookmarkEnd w:id="35"/>
    <w:bookmarkEnd w:id="36"/>
    <w:bookmarkStart w:id="37" w:name="forcasting-change-in-aspen-habitat"/>
    <w:p>
      <w:pPr>
        <w:pStyle w:val="Heading2"/>
      </w:pPr>
      <w:r>
        <w:t xml:space="preserve">Forcasting change in aspen habitat</w:t>
      </w:r>
    </w:p>
    <w:p>
      <w:pPr>
        <w:pStyle w:val="FirstParagraph"/>
      </w:pPr>
      <w:r>
        <w:t xml:space="preserve">To understand how future changes in climate may affect the distribution of aspen, we first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identified herein. These maps were overlaid with the map of existing aspen occurrence from Cook et al. (in review) to produce maps where changes in climate may lead to aspen expansion, contraction, or remain stable. Finally, given expansion will be constrained by dispersal, for each pixels that was identified as a potential area of expansion we used a moving widow approach to calculate the distance to the nearest existing stand of aspen. Specifically, we quantified the presence of aspen with 3, 5, 7, 13, 25, and 47 cell neighborhoods (i.e., within 90 m, 180 m, 270 m, 540 m, 1080 m, and 2070 m).</w:t>
      </w:r>
    </w:p>
    <w:bookmarkEnd w:id="37"/>
    <w:bookmarkEnd w:id="38"/>
    <w:bookmarkStart w:id="57" w:name="results"/>
    <w:p>
      <w:pPr>
        <w:pStyle w:val="Heading1"/>
      </w:pPr>
      <w:r>
        <w:t xml:space="preserve">Results</w:t>
      </w:r>
    </w:p>
    <w:bookmarkStart w:id="45" w:name="model-performance"/>
    <w:p>
      <w:pPr>
        <w:pStyle w:val="Heading2"/>
      </w:pPr>
      <w:r>
        <w:t xml:space="preserve">Model performance</w:t>
      </w:r>
    </w:p>
    <w:p>
      <w:pPr>
        <w:pStyle w:val="FirstParagraph"/>
      </w:pPr>
      <w:r>
        <w:t xml:space="preserve">Spatial cross-validation revealed all models accurately predicted to new areas; across the five folds the mean AUC statistic (± standard error of the mean) was 0.78 ± 0.02, 0.81 ± 0.01, 0.83 ± 0.01 0.83 ± 0.01, for the GLM, GAM, RF, and RGBT, respectively. When compared with the testing data, all models achieved an AUC greater than 0.8, indicating a good model fit (Table</w:t>
      </w:r>
      <w:r>
        <w:t xml:space="preserve"> </w:t>
      </w:r>
      <w:r>
        <w:t xml:space="preserve">2</w:t>
      </w:r>
      <w:r>
        <w:t xml:space="preserve">). Tree-based approaches were generally better than the GLM or GAM at predicting aspen presence (i.e., higher sensitivity), but were worse at predicting aspen absence (i.e. lower specif. Based on AUC, the ensemble model outperformed each individual model, however the improvement was minimal (Table</w:t>
      </w:r>
      <w:r>
        <w:t xml:space="preserve"> </w:t>
      </w:r>
      <w:r>
        <w:t xml:space="preserve">2</w:t>
      </w:r>
      <w:r>
        <w:t xml:space="preserve">). The ensemble model also correctly predicted 71% of points that aerial imagery interpreters identified as occupied by aspen (n=12470).</w:t>
      </w:r>
    </w:p>
    <w:p>
      <w:pPr>
        <w:pStyle w:val="TableCaption"/>
      </w:pPr>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r>
      <w:tr>
        <w:trPr>
          <w:trHeight w:val="36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r>
      <w:tr>
        <w:trPr>
          <w:trHeight w:val="36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w:t>
            </w:r>
          </w:p>
        </w:tc>
      </w:tr>
      <w:tr>
        <w:trPr>
          <w:trHeight w:val="36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w:t>
            </w:r>
          </w:p>
        </w:tc>
      </w:tr>
    </w:tbl>
    <w:p>
      <w:pPr>
        <w:pStyle w:val="BodyText"/>
      </w:pPr>
      <w:r>
        <w:t xml:space="preserve">While the ensemble model performed well, there were spatial patterns in the residuals (Figs.</w:t>
      </w:r>
      <w:r>
        <w:t xml:space="preserve"> </w:t>
      </w:r>
      <w:r>
        <w:t xml:space="preserve">2</w:t>
      </w:r>
      <w:r>
        <w:t xml:space="preserve"> </w:t>
      </w:r>
      <w:r>
        <w:t xml:space="preserve">-</w:t>
      </w:r>
      <w:r>
        <w:t xml:space="preserve"> </w:t>
      </w:r>
      <w:r>
        <w:t xml:space="preserve">3</w:t>
      </w:r>
      <w:r>
        <w:t xml:space="preserve">). Relative to true positives (i.e., pixels where aspen was present that were correctly classified), false negatives (i.e., pixels where aspen was absent but that were modeled to that were correctly classified) were concentrated at lower elevations and more eastern latitudes, while false positives occurred more frequently at higher elevations and more western latitudes. False negatives were common where the percent aspen cover within the 90 x 90 m pixel was low (median value of 11.1%).</w:t>
      </w:r>
    </w:p>
    <w:p>
      <w:pPr>
        <w:pStyle w:val="CaptionedFigure"/>
      </w:pPr>
      <w:r>
        <w:drawing>
          <wp:inline>
            <wp:extent cx="3200400" cy="4572000"/>
            <wp:effectExtent b="0" l="0" r="0" t="0"/>
            <wp:docPr descr="Figure 2: Spatial patterns of missclassification for the ensemble model." title="" id="40" name="Picture"/>
            <a:graphic>
              <a:graphicData uri="http://schemas.openxmlformats.org/drawingml/2006/picture">
                <pic:pic>
                  <pic:nvPicPr>
                    <pic:cNvPr descr="../Results/Figures/ensemble-error-map.jpg" id="41" name="Picture"/>
                    <pic:cNvPicPr>
                      <a:picLocks noChangeArrowheads="1" noChangeAspect="1"/>
                    </pic:cNvPicPr>
                  </pic:nvPicPr>
                  <pic:blipFill>
                    <a:blip r:embed="rId39"/>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2: Spatial patterns of missclassification for the ensemble model.</w:t>
      </w:r>
    </w:p>
    <w:p>
      <w:pPr>
        <w:pStyle w:val="CaptionedFigure"/>
      </w:pPr>
      <w:r>
        <w:drawing>
          <wp:inline>
            <wp:extent cx="3239999" cy="3599999"/>
            <wp:effectExtent b="0" l="0" r="0" t="0"/>
            <wp:docPr descr="Figure 3: Boxplots illustrating the relationship between pixels missclassified and geographic variables and percent aspen cover." title="" id="43" name="Picture"/>
            <a:graphic>
              <a:graphicData uri="http://schemas.openxmlformats.org/drawingml/2006/picture">
                <pic:pic>
                  <pic:nvPicPr>
                    <pic:cNvPr descr="../Results/Figures/missclass-geography.jpg" id="44" name="Picture"/>
                    <pic:cNvPicPr>
                      <a:picLocks noChangeArrowheads="1" noChangeAspect="1"/>
                    </pic:cNvPicPr>
                  </pic:nvPicPr>
                  <pic:blipFill>
                    <a:blip r:embed="rId42"/>
                    <a:stretch>
                      <a:fillRect/>
                    </a:stretch>
                  </pic:blipFill>
                  <pic:spPr bwMode="auto">
                    <a:xfrm>
                      <a:off x="0" y="0"/>
                      <a:ext cx="3239999" cy="3599999"/>
                    </a:xfrm>
                    <a:prstGeom prst="rect">
                      <a:avLst/>
                    </a:prstGeom>
                    <a:noFill/>
                    <a:ln w="9525">
                      <a:noFill/>
                      <a:headEnd/>
                      <a:tailEnd/>
                    </a:ln>
                  </pic:spPr>
                </pic:pic>
              </a:graphicData>
            </a:graphic>
          </wp:inline>
        </w:drawing>
      </w:r>
    </w:p>
    <w:p>
      <w:pPr>
        <w:pStyle w:val="ImageCaption"/>
      </w:pPr>
      <w:r>
        <w:t xml:space="preserve">Figure 3: Boxplots illustrating the relationship between pixels missclassified and geographic variables and percent aspen cover.</w:t>
      </w:r>
    </w:p>
    <w:bookmarkEnd w:id="45"/>
    <w:bookmarkStart w:id="49" w:name="X19da1eb1133f9b9528397bf1112694259be78e5"/>
    <w:p>
      <w:pPr>
        <w:pStyle w:val="Heading2"/>
      </w:pPr>
      <w:r>
        <w:t xml:space="preserve">Effects of predictor variables on aspen habitat suitability</w:t>
      </w:r>
    </w:p>
    <w:p>
      <w:pPr>
        <w:pStyle w:val="FirstParagraph"/>
      </w:pPr>
      <w:r>
        <w:t xml:space="preserve">Variable importance scores revealed that climate variables generally contributed more to model fit than soil or topographic factors (Fig.</w:t>
      </w:r>
      <w:r>
        <w:t xml:space="preserve"> </w:t>
      </w:r>
      <w:r>
        <w:t xml:space="preserve">4</w:t>
      </w:r>
      <w:r>
        <w:t xml:space="preserve">A)). The regularization approaches we included in the GLM and GAM allowed for coefficient estimates to shrink to zero, leading to fewer variables driving the probability of aspen in these models. As a result, ADI and GSPDD5 contributed strongly to fit of the GAM, while ADI and PRATIO were key contributors to the fit of the GLM.</w:t>
      </w:r>
    </w:p>
    <w:p>
      <w:pPr>
        <w:pStyle w:val="BodyText"/>
      </w:pPr>
      <w:r>
        <w:t xml:space="preserve">Across all models, ADI was on average the most important predictor of aspen presence (Fig.</w:t>
      </w:r>
      <w:r>
        <w:t xml:space="preserve"> </w:t>
      </w:r>
      <w:r>
        <w:t xml:space="preserve">4</w:t>
      </w:r>
      <w:r>
        <w:t xml:space="preserve">A). Across the area of the SRM currently occupied by aspen, ADI is forecasted to increase (i.e., become drier) over the next century (Fig.</w:t>
      </w:r>
      <w:r>
        <w:t xml:space="preserve"> </w:t>
      </w:r>
      <w:r>
        <w:t xml:space="preserve">4</w:t>
      </w:r>
      <w:r>
        <w:t xml:space="preserve">B). Most SDMs agreed that this shift would generally lead to a decrease in mean aspen habitat suitability. However, the GLM suggested that future increases in ADI may initially lead to an increase in mean aspen habitat suitability, followed by a decrease by 2071-2100.</w:t>
      </w:r>
    </w:p>
    <w:p>
      <w:pPr>
        <w:pStyle w:val="BodyText"/>
      </w:pPr>
      <w:r>
        <w:t xml:space="preserve">Across all models, PRATIO was the second most important predictor of aspen presence (Fig.</w:t>
      </w:r>
      <w:r>
        <w:t xml:space="preserve"> </w:t>
      </w:r>
      <w:r>
        <w:t xml:space="preserve">4</w:t>
      </w:r>
      <w:r>
        <w:t xml:space="preserve">A). PRATIO is expected to decrease slightly across the study over the next 100 years (Fig.</w:t>
      </w:r>
      <w:r>
        <w:t xml:space="preserve"> </w:t>
      </w:r>
      <w:r>
        <w:t xml:space="preserve">4</w:t>
      </w:r>
      <w:r>
        <w:t xml:space="preserve">B). SDMs agree that this should on average lead to an increase in aspen habitat suitability across the SRM. However, for locations where PRATIO is already low, the GAM, RF, and RGBT models suggest this may decrease aspen habitat suitability.</w:t>
      </w:r>
    </w:p>
    <w:p>
      <w:pPr>
        <w:pStyle w:val="BodyText"/>
      </w:pPr>
      <w:r>
        <w:t xml:space="preserve">GSPDD5 was identified as a particularly important predictor variable in the GAM. Across the study area GSPDD5 is expected to decrease over the next century, largely due to increases in temperature (Fig.</w:t>
      </w:r>
      <w:r>
        <w:t xml:space="preserve"> </w:t>
      </w:r>
      <w:r>
        <w:t xml:space="preserve">4</w:t>
      </w:r>
      <w:r>
        <w:t xml:space="preserve">B). Our SDMs suggest this may lead to a decrease, increase, or no change in mean aspen habitat suitability across the SRM. In the GAM GSPDD5 is negatively associated with aspen presence, while GSPDD5 had no effect in the GLM, and the relationship was more hump-shaped in RF and RGBT models.</w:t>
      </w:r>
    </w:p>
    <w:p>
      <w:pPr>
        <w:pStyle w:val="BodyText"/>
      </w:pPr>
      <w:r>
        <w:t xml:space="preserve">All models suggested that aspen habitat suitability was higher in valley bottoms (low TPI3) than steep slopes (high TPI3), although RF and RGBT models suggested benches (moderate TPI3) may be equally suitable as steep slopes (Fig.</w:t>
      </w:r>
      <w:r>
        <w:t xml:space="preserve"> </w:t>
      </w:r>
      <w:r>
        <w:t xml:space="preserve">4</w:t>
      </w:r>
      <w:r>
        <w:t xml:space="preserve">B).</w:t>
      </w:r>
    </w:p>
    <w:p>
      <w:pPr>
        <w:pStyle w:val="CaptionedFigure"/>
      </w:pPr>
      <w:r>
        <w:drawing>
          <wp:inline>
            <wp:extent cx="6400800" cy="3911600"/>
            <wp:effectExtent b="0" l="0" r="0" t="0"/>
            <wp:docPr descr="Figure 4: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 title="" id="47" name="Picture"/>
            <a:graphic>
              <a:graphicData uri="http://schemas.openxmlformats.org/drawingml/2006/picture">
                <pic:pic>
                  <pic:nvPicPr>
                    <pic:cNvPr descr="../Results/Figures/vip-ale.jpg" id="48" name="Picture"/>
                    <pic:cNvPicPr>
                      <a:picLocks noChangeArrowheads="1" noChangeAspect="1"/>
                    </pic:cNvPicPr>
                  </pic:nvPicPr>
                  <pic:blipFill>
                    <a:blip r:embed="rId46"/>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r>
        <w:t xml:space="preserve">Figure 4: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w:t>
      </w:r>
    </w:p>
    <w:bookmarkEnd w:id="49"/>
    <w:bookmarkStart w:id="56" w:name="Xa5d5af7931e287808afbf6ebb750ecd2466f27d"/>
    <w:p>
      <w:pPr>
        <w:pStyle w:val="Heading2"/>
      </w:pPr>
      <w:r>
        <w:t xml:space="preserve">Forcasted change in aspen habitat suitability</w:t>
      </w:r>
    </w:p>
    <w:p>
      <w:pPr>
        <w:pStyle w:val="FirstParagraph"/>
      </w:pPr>
      <w:r>
        <w:t xml:space="preserve">Our ensemble SDM forecasts notable decreases in future aspen habit suitability with particularly dramatic decreases within the first half of the 21st century. Under the SSP2-4.5 scenario, the ensemble model suggests a percent change in the mean probability of aspen of -27.3 ± 18% by 2040 and -27.8 ± 24.7% by 2100. Under the SSP5-8.5 scenario, our model forecasts similar reductions the probability fo aspen ( -28.1 ± 18.5% by 2040 and -27.6 ± 31.7% by 2100).</w:t>
      </w:r>
    </w:p>
    <w:p>
      <w:pPr>
        <w:pStyle w:val="BodyText"/>
      </w:pPr>
      <w:r>
        <w:t xml:space="preserve">Based on the 0.49 probability threshold for classifying aspen occurrence, which was selected based on Youden’s J statistic, our SDM suggests that these decreases in the aspen habitat suitability may result in the loss of aspen may across 15186 km</w:t>
      </w:r>
      <w:r>
        <w:rPr>
          <w:vertAlign w:val="superscript"/>
        </w:rPr>
        <w:t xml:space="preserve">2</w:t>
      </w:r>
      <w:r>
        <w:t xml:space="preserve"> </w:t>
      </w:r>
      <w:r>
        <w:t xml:space="preserve">under the SSP2-4.5 scenario and 16603 km</w:t>
      </w:r>
      <w:r>
        <w:rPr>
          <w:vertAlign w:val="superscript"/>
        </w:rPr>
        <w:t xml:space="preserve">2</w:t>
      </w:r>
      <w:r>
        <w:t xml:space="preserve"> </w:t>
      </w:r>
      <w:r>
        <w:t xml:space="preserve">under the SSP5-8.5 scenario by 2100 (Fig.</w:t>
      </w:r>
      <w:r>
        <w:t xml:space="preserve"> </w:t>
      </w:r>
      <w:r>
        <w:t xml:space="preserve">13</w:t>
      </w:r>
      <w:r>
        <w:t xml:space="preserve">). However, the decrease in the area suitable for aspen may be offset by increases in the area suitable for aspen. By 2100, the ensemble model suggests an increase in the area suitable for aspen of 17054 and 19774 km</w:t>
      </w:r>
      <w:r>
        <w:rPr>
          <w:vertAlign w:val="superscript"/>
        </w:rPr>
        <w:t xml:space="preserve">2</w:t>
      </w:r>
      <w:r>
        <w:t xml:space="preserve"> </w:t>
      </w:r>
      <w:r>
        <w:t xml:space="preserve">under the SSP2-4.5 and SSP5-8.5 scenarios, respectively. Across both scenarios and all time periods, losses in the area suitable for aspen are forecasted to occur at lower elevations and eastern latitudes, where aspen is already limited (Figs.</w:t>
      </w:r>
      <w:r>
        <w:t xml:space="preserve"> </w:t>
      </w:r>
      <w:r>
        <w:t xml:space="preserve">13</w:t>
      </w:r>
      <w:r>
        <w:t xml:space="preserve">-</w:t>
      </w:r>
      <w:r>
        <w:t xml:space="preserve"> </w:t>
      </w:r>
      <w:r>
        <w:t xml:space="preserve">(</w:t>
      </w:r>
      <w:hyperlink w:anchor="ref-ref">
        <w:r>
          <w:rPr>
            <w:rStyle w:val="Hyperlink"/>
            <w:bCs/>
            <w:b/>
          </w:rPr>
          <w:t xml:space="preserve">ref?</w:t>
        </w:r>
      </w:hyperlink>
      <w:r>
        <w:t xml:space="preserve">)</w:t>
      </w:r>
      <w:r>
        <w:t xml:space="preserve">(fig:LossGainBox)). Increases in the area suitable for aspen are forecasted to occur at higher elevations.</w:t>
      </w:r>
    </w:p>
    <w:p>
      <w:pPr>
        <w:pStyle w:val="CaptionedFigure"/>
      </w:pPr>
      <w:r>
        <w:drawing>
          <wp:inline>
            <wp:extent cx="3239999" cy="3959999"/>
            <wp:effectExtent b="0" l="0" r="0" t="0"/>
            <wp:docPr descr="Figure 5: Boxplots illustrating the distribution of geographic" title="" id="51" name="Picture"/>
            <a:graphic>
              <a:graphicData uri="http://schemas.openxmlformats.org/drawingml/2006/picture">
                <pic:pic>
                  <pic:nvPicPr>
                    <pic:cNvPr descr="../Results/Figures/gainloss-geography.jpg" id="52" name="Picture"/>
                    <pic:cNvPicPr>
                      <a:picLocks noChangeArrowheads="1" noChangeAspect="1"/>
                    </pic:cNvPicPr>
                  </pic:nvPicPr>
                  <pic:blipFill>
                    <a:blip r:embed="rId50"/>
                    <a:stretch>
                      <a:fillRect/>
                    </a:stretch>
                  </pic:blipFill>
                  <pic:spPr bwMode="auto">
                    <a:xfrm>
                      <a:off x="0" y="0"/>
                      <a:ext cx="3239999" cy="3959999"/>
                    </a:xfrm>
                    <a:prstGeom prst="rect">
                      <a:avLst/>
                    </a:prstGeom>
                    <a:noFill/>
                    <a:ln w="9525">
                      <a:noFill/>
                      <a:headEnd/>
                      <a:tailEnd/>
                    </a:ln>
                  </pic:spPr>
                </pic:pic>
              </a:graphicData>
            </a:graphic>
          </wp:inline>
        </w:drawing>
      </w:r>
    </w:p>
    <w:p>
      <w:pPr>
        <w:pStyle w:val="ImageCaption"/>
      </w:pPr>
      <w:r>
        <w:t xml:space="preserve">Figure 5: Boxplots illustrating the distribution of geographic</w:t>
      </w:r>
    </w:p>
    <w:p>
      <w:pPr>
        <w:pStyle w:val="BodyText"/>
      </w:pPr>
      <w:r>
        <w:t xml:space="preserve">While the area suitable for aspen is expected to increases substantially, only a fraction of that area is near existing aspen stands (Fig.</w:t>
      </w:r>
      <w:r>
        <w:t xml:space="preserve"> </w:t>
      </w:r>
      <w:r>
        <w:t xml:space="preserve">6</w:t>
      </w:r>
      <w:r>
        <w:t xml:space="preserve">). Values were similar for both scenarios, so here we descrbine values for the SSP2-4.5 scenario, although data for both scenarios are presented in Fig.</w:t>
      </w:r>
      <w:r>
        <w:t xml:space="preserve"> </w:t>
      </w:r>
      <w:r>
        <w:t xml:space="preserve">6</w:t>
      </w:r>
      <w:r>
        <w:t xml:space="preserve">. Under the SSP4-2.5 scenario, % of the area forecasted to become suitable by 2071-2100 is within 90-m of existing aspen (Fig.</w:t>
      </w:r>
      <w:r>
        <w:t xml:space="preserve"> </w:t>
      </w:r>
      <w:r>
        <w:t xml:space="preserve">6</w:t>
      </w:r>
      <w:r>
        <w:t xml:space="preserve">), and 0 % of area is within 540-m of existing aspen.</w:t>
      </w:r>
    </w:p>
    <w:p>
      <w:pPr>
        <w:pStyle w:val="CaptionedFigure"/>
      </w:pPr>
      <w:r>
        <w:drawing>
          <wp:inline>
            <wp:extent cx="3239999" cy="5399999"/>
            <wp:effectExtent b="0" l="0" r="0" t="0"/>
            <wp:docPr descr="Figure 6: GainDistanceMaps" title="" id="54" name="Picture"/>
            <a:graphic>
              <a:graphicData uri="http://schemas.openxmlformats.org/drawingml/2006/picture">
                <pic:pic>
                  <pic:nvPicPr>
                    <pic:cNvPr descr="../Results/Figures/gaindist-geography.jpg" id="55" name="Picture"/>
                    <pic:cNvPicPr>
                      <a:picLocks noChangeArrowheads="1" noChangeAspect="1"/>
                    </pic:cNvPicPr>
                  </pic:nvPicPr>
                  <pic:blipFill>
                    <a:blip r:embed="rId53"/>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6: GainDistanceMaps</w:t>
      </w:r>
    </w:p>
    <w:bookmarkEnd w:id="56"/>
    <w:bookmarkEnd w:id="57"/>
    <w:bookmarkStart w:id="58" w:name="discussion"/>
    <w:p>
      <w:pPr>
        <w:pStyle w:val="Heading1"/>
      </w:pPr>
      <w:r>
        <w:t xml:space="preserve">Discussion</w:t>
      </w:r>
    </w:p>
    <w:p>
      <w:pPr>
        <w:numPr>
          <w:ilvl w:val="0"/>
          <w:numId w:val="1006"/>
        </w:numPr>
        <w:pStyle w:val="Compact"/>
      </w:pPr>
      <w:r>
        <w:t xml:space="preserve">Overview of results</w:t>
      </w:r>
    </w:p>
    <w:p>
      <w:pPr>
        <w:numPr>
          <w:ilvl w:val="0"/>
          <w:numId w:val="1006"/>
        </w:numPr>
        <w:pStyle w:val="Compact"/>
      </w:pPr>
      <w:r>
        <w:t xml:space="preserve">Discussion of comparison with previous research</w:t>
      </w:r>
    </w:p>
    <w:p>
      <w:pPr>
        <w:numPr>
          <w:ilvl w:val="1"/>
          <w:numId w:val="1007"/>
        </w:numPr>
      </w:pPr>
      <w:r>
        <w:t xml:space="preserve">climate</w:t>
      </w:r>
    </w:p>
    <w:p>
      <w:pPr>
        <w:numPr>
          <w:ilvl w:val="1"/>
          <w:numId w:val="1007"/>
        </w:numPr>
      </w:pPr>
      <w:r>
        <w:t xml:space="preserve">soils</w:t>
      </w:r>
    </w:p>
    <w:p>
      <w:pPr>
        <w:numPr>
          <w:ilvl w:val="1"/>
          <w:numId w:val="1007"/>
        </w:numPr>
      </w:pPr>
      <w:r>
        <w:t xml:space="preserve">topography</w:t>
      </w:r>
    </w:p>
    <w:p>
      <w:pPr>
        <w:numPr>
          <w:ilvl w:val="0"/>
          <w:numId w:val="1006"/>
        </w:numPr>
        <w:pStyle w:val="Compact"/>
      </w:pPr>
      <w:r>
        <w:t xml:space="preserve">Limitations of modeling</w:t>
      </w:r>
    </w:p>
    <w:p>
      <w:pPr>
        <w:numPr>
          <w:ilvl w:val="1"/>
          <w:numId w:val="1008"/>
        </w:numPr>
        <w:pStyle w:val="Compact"/>
      </w:pPr>
      <w:r>
        <w:t xml:space="preserve">environmental truncation</w:t>
      </w:r>
      <w:r>
        <w:t xml:space="preserve"> </w:t>
      </w:r>
      <w:r>
        <w:t xml:space="preserve">(</w:t>
      </w:r>
      <w:hyperlink w:anchor="ref-hannemann2016DevilDetailUnstable">
        <w:r>
          <w:rPr>
            <w:rStyle w:val="Hyperlink"/>
          </w:rPr>
          <w:t xml:space="preserve">Hannemann et al., 2016</w:t>
        </w:r>
      </w:hyperlink>
      <w:r>
        <w:t xml:space="preserve">;</w:t>
      </w:r>
      <w:r>
        <w:t xml:space="preserve"> </w:t>
      </w:r>
      <w:hyperlink w:anchor="Xb5e3a842768cfe7ba494facd83499a616e17792">
        <w:r>
          <w:rPr>
            <w:rStyle w:val="Hyperlink"/>
          </w:rPr>
          <w:t xml:space="preserve">Thuiller et al., 2004</w:t>
        </w:r>
      </w:hyperlink>
      <w:r>
        <w:t xml:space="preserve">)</w:t>
      </w:r>
    </w:p>
    <w:p>
      <w:pPr>
        <w:numPr>
          <w:ilvl w:val="0"/>
          <w:numId w:val="1006"/>
        </w:numPr>
        <w:pStyle w:val="Compact"/>
      </w:pPr>
      <w:r>
        <w:t xml:space="preserve">Dispersal</w:t>
      </w:r>
    </w:p>
    <w:p>
      <w:pPr>
        <w:numPr>
          <w:ilvl w:val="0"/>
          <w:numId w:val="1006"/>
        </w:numPr>
        <w:pStyle w:val="Compact"/>
      </w:pPr>
      <w:r>
        <w:t xml:space="preserve">Management implications</w:t>
      </w:r>
    </w:p>
    <w:bookmarkEnd w:id="58"/>
    <w:bookmarkStart w:id="59" w:name="conclusions"/>
    <w:p>
      <w:pPr>
        <w:pStyle w:val="Heading1"/>
      </w:pPr>
      <w:r>
        <w:t xml:space="preserve">Conclusions</w:t>
      </w:r>
    </w:p>
    <w:bookmarkEnd w:id="59"/>
    <w:bookmarkStart w:id="157" w:name="references"/>
    <w:p>
      <w:pPr>
        <w:pStyle w:val="Heading1"/>
      </w:pPr>
      <w:r>
        <w:t xml:space="preserve">References</w:t>
      </w:r>
    </w:p>
    <w:bookmarkStart w:id="156" w:name="refs"/>
    <w:bookmarkStart w:id="61" w:name="Xcb40ace7ff505c24620413cbf7691d7f26a4667"/>
    <w:p>
      <w:pPr>
        <w:pStyle w:val="Bibliography"/>
      </w:pPr>
      <w:r>
        <w:t xml:space="preserve">AdaptWest Project, 2022.</w:t>
      </w:r>
      <w:r>
        <w:t xml:space="preserve"> </w:t>
      </w:r>
      <w:hyperlink r:id="rId60">
        <w:r>
          <w:rPr>
            <w:rStyle w:val="Hyperlink"/>
          </w:rPr>
          <w:t xml:space="preserve">Gridded current and projected climate data for north america at 1km resolution, generated using the ClimateNA v7.30 software (t. Wang et al., 2022).</w:t>
        </w:r>
      </w:hyperlink>
    </w:p>
    <w:bookmarkEnd w:id="61"/>
    <w:bookmarkStart w:id="63" w:name="ref-ALEPlot"/>
    <w:p>
      <w:pPr>
        <w:pStyle w:val="Bibliography"/>
      </w:pPr>
      <w:r>
        <w:t xml:space="preserve">Apley, D., 2018.</w:t>
      </w:r>
      <w:r>
        <w:t xml:space="preserve"> </w:t>
      </w:r>
      <w:hyperlink r:id="rId62">
        <w:r>
          <w:rPr>
            <w:rStyle w:val="Hyperlink"/>
          </w:rPr>
          <w:t xml:space="preserve">ALEPlot: Accumulated local effects (ALE) plots and partial dependence (PD) plots</w:t>
        </w:r>
      </w:hyperlink>
      <w:r>
        <w:t xml:space="preserve">.</w:t>
      </w:r>
    </w:p>
    <w:bookmarkEnd w:id="63"/>
    <w:bookmarkStart w:id="65" w:name="ref-apley2020VisualizingEffectsPredictor"/>
    <w:p>
      <w:pPr>
        <w:pStyle w:val="Bibliography"/>
      </w:pPr>
      <w:r>
        <w:t xml:space="preserve">Apley, D.W., Zhu, J., 2020. Visualizing the effects of predictor variables in black box supervised learning models. Journal of the Royal Statistical Society: Series B (Statistical Methodology) 82, 1059–1086.</w:t>
      </w:r>
      <w:r>
        <w:t xml:space="preserve"> </w:t>
      </w:r>
      <w:hyperlink r:id="rId64">
        <w:r>
          <w:rPr>
            <w:rStyle w:val="Hyperlink"/>
          </w:rPr>
          <w:t xml:space="preserve">https://doi.org/10.1111/rssb.12377</w:t>
        </w:r>
      </w:hyperlink>
    </w:p>
    <w:bookmarkEnd w:id="65"/>
    <w:bookmarkStart w:id="67" w:name="ref-araujo2007EnsembleForecastingSpecies"/>
    <w:p>
      <w:pPr>
        <w:pStyle w:val="Bibliography"/>
      </w:pPr>
      <w:r>
        <w:t xml:space="preserve">Araujo, M., New, M., 2007. Ensemble forecasting of species distributions. Trends in Ecology &amp; Evolution 22, 42–47.</w:t>
      </w:r>
      <w:r>
        <w:t xml:space="preserve"> </w:t>
      </w:r>
      <w:hyperlink r:id="rId66">
        <w:r>
          <w:rPr>
            <w:rStyle w:val="Hyperlink"/>
          </w:rPr>
          <w:t xml:space="preserve">https://doi.org/10.1016/j.tree.2006.09.010</w:t>
        </w:r>
      </w:hyperlink>
    </w:p>
    <w:bookmarkEnd w:id="67"/>
    <w:bookmarkStart w:id="69"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68">
        <w:r>
          <w:rPr>
            <w:rStyle w:val="Hyperlink"/>
          </w:rPr>
          <w:t xml:space="preserve">https://doi.org/10.1126/sciadv.aat4858</w:t>
        </w:r>
      </w:hyperlink>
    </w:p>
    <w:bookmarkEnd w:id="69"/>
    <w:bookmarkStart w:id="70" w:name="ref-baker1990"/>
    <w:p>
      <w:pPr>
        <w:pStyle w:val="Bibliography"/>
      </w:pPr>
      <w:r>
        <w:t xml:space="preserve">Baker, W.L., Veblen, T.T., 1990. Spruce beetles and fires in the nineteenth-century subalpine forests of western colorado, USA. Arctic and Alpine Research 22, 6580.</w:t>
      </w:r>
    </w:p>
    <w:bookmarkEnd w:id="70"/>
    <w:bookmarkStart w:id="72" w:name="ref-DALEX"/>
    <w:p>
      <w:pPr>
        <w:pStyle w:val="Bibliography"/>
      </w:pPr>
      <w:r>
        <w:t xml:space="preserve">Biecek, P., 2018.</w:t>
      </w:r>
      <w:r>
        <w:t xml:space="preserve"> </w:t>
      </w:r>
      <w:hyperlink r:id="rId71">
        <w:r>
          <w:rPr>
            <w:rStyle w:val="Hyperlink"/>
          </w:rPr>
          <w:t xml:space="preserve">DALEX: Explainers for complex predictive models in r</w:t>
        </w:r>
      </w:hyperlink>
      <w:r>
        <w:t xml:space="preserve"> </w:t>
      </w:r>
      <w:r>
        <w:t xml:space="preserve">19, 1–5.</w:t>
      </w:r>
    </w:p>
    <w:bookmarkEnd w:id="72"/>
    <w:bookmarkStart w:id="74" w:name="X5c32a085163f7984ef94bffa6e18a48d36b3eb2"/>
    <w:p>
      <w:pPr>
        <w:pStyle w:val="Bibliography"/>
      </w:pPr>
      <w:r>
        <w:t xml:space="preserve">Bradley, B.A., Mustard, J.F., 2006. Characterizing The Landscape Dynamics Of An Invasive Plant And Risk Of Invasion Using Remote Sensing. Ecological Applications 16, 1132–1147.</w:t>
      </w:r>
      <w:r>
        <w:t xml:space="preserve"> </w:t>
      </w:r>
      <w:hyperlink r:id="rId73">
        <w:r>
          <w:rPr>
            <w:rStyle w:val="Hyperlink"/>
          </w:rPr>
          <w:t xml:space="preserve">https://doi.org/10.1890/1051-0761(2006)016[1132:CTLDOA]2.0.CO;2</w:t>
        </w:r>
      </w:hyperlink>
    </w:p>
    <w:bookmarkEnd w:id="74"/>
    <w:bookmarkStart w:id="76" w:name="X5d77a0ffef6fd5d853fb44d9928a90c8372fd1a"/>
    <w:p>
      <w:pPr>
        <w:pStyle w:val="Bibliography"/>
      </w:pPr>
      <w:r>
        <w:t xml:space="preserve">Breiman, L., Friedman, J.H., Olshen, R.A., Stone, C.G., 1984. Classification and regression trees. Belmont, CA, USA.</w:t>
      </w:r>
      <w:r>
        <w:t xml:space="preserve"> </w:t>
      </w:r>
      <w:hyperlink r:id="rId75">
        <w:r>
          <w:rPr>
            <w:rStyle w:val="Hyperlink"/>
          </w:rPr>
          <w:t xml:space="preserve">https://doi.org/10.1201/9781315139470</w:t>
        </w:r>
      </w:hyperlink>
    </w:p>
    <w:bookmarkEnd w:id="76"/>
    <w:bookmarkStart w:id="78"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77">
        <w:r>
          <w:rPr>
            <w:rStyle w:val="Hyperlink"/>
          </w:rPr>
          <w:t xml:space="preserve">https://doi.org/10.1029/2018WR022797</w:t>
        </w:r>
      </w:hyperlink>
    </w:p>
    <w:bookmarkEnd w:id="78"/>
    <w:bookmarkStart w:id="80" w:name="Xd5f24c46d84fc1170e8af9719ce34dad25ff3f0"/>
    <w:p>
      <w:pPr>
        <w:pStyle w:val="Bibliography"/>
      </w:pPr>
      <w:r>
        <w:t xml:space="preserve">Chapman, T.B., Veblen, T.T., Schoennagel, T., 2012. Spatiotemporal patterns of mountain pine beetle activity in the southern rocky mountains. Ecology 93, 2175–2185.</w:t>
      </w:r>
      <w:r>
        <w:t xml:space="preserve"> </w:t>
      </w:r>
      <w:hyperlink r:id="rId79">
        <w:r>
          <w:rPr>
            <w:rStyle w:val="Hyperlink"/>
          </w:rPr>
          <w:t xml:space="preserve">https://doi.org/10.1890/11-1055.1</w:t>
        </w:r>
      </w:hyperlink>
    </w:p>
    <w:bookmarkEnd w:id="80"/>
    <w:bookmarkStart w:id="82" w:name="ref-xgboost"/>
    <w:p>
      <w:pPr>
        <w:pStyle w:val="Bibliography"/>
      </w:pPr>
      <w:r>
        <w:t xml:space="preserve">Chen, T., He, T., Benesty, M., Khotilovich, V., Tang, Y., Cho, H., Chen, K., Mitchell, R., Cano, I., Zhou, T., Li, M., Xie, J., Lin, M., Geng, Y., Li, Y., Yuan, J., 2023.</w:t>
      </w:r>
      <w:r>
        <w:t xml:space="preserve"> </w:t>
      </w:r>
      <w:hyperlink r:id="rId81">
        <w:r>
          <w:rPr>
            <w:rStyle w:val="Hyperlink"/>
          </w:rPr>
          <w:t xml:space="preserve">Xgboost: Extreme gradient boosting</w:t>
        </w:r>
      </w:hyperlink>
      <w:r>
        <w:t xml:space="preserve">.</w:t>
      </w:r>
    </w:p>
    <w:bookmarkEnd w:id="82"/>
    <w:bookmarkStart w:id="83" w:name="ref-comer2001SouthernRockyMountains"/>
    <w:p>
      <w:pPr>
        <w:pStyle w:val="Bibliography"/>
      </w:pPr>
      <w:r>
        <w:t xml:space="preserve">Comer, P., 2001. Southern rocky mountains: An ecoregional assessment and conservation blueprint.</w:t>
      </w:r>
    </w:p>
    <w:bookmarkEnd w:id="83"/>
    <w:bookmarkStart w:id="84" w:name="X8af443e7151d3081ddf81ae6488f6e02a99b7ea"/>
    <w:p>
      <w:pPr>
        <w:pStyle w:val="Bibliography"/>
      </w:pPr>
      <w:r>
        <w:t xml:space="preserve">Cutler, D.R., Edwards Jr, T.C., Beard, K.H., Cutler, A., Hess, K.T., Gibson, J., Lawler, J.J., 2007. Random forests for classification in ecology. Ecology 88, 27832792.</w:t>
      </w:r>
    </w:p>
    <w:bookmarkEnd w:id="84"/>
    <w:bookmarkStart w:id="86" w:name="ref-death2007BoostedTreesEcological"/>
    <w:p>
      <w:pPr>
        <w:pStyle w:val="Bibliography"/>
      </w:pPr>
      <w:r>
        <w:t xml:space="preserve">De’ath, G., 2007. Boosted Trees for Ecological Modeling and Prediction. Ecology 88, 243–251.</w:t>
      </w:r>
      <w:r>
        <w:t xml:space="preserve"> </w:t>
      </w:r>
      <w:hyperlink r:id="rId85">
        <w:r>
          <w:rPr>
            <w:rStyle w:val="Hyperlink"/>
          </w:rPr>
          <w:t xml:space="preserve">https://doi.org/10.1890/0012-9658(2007)88[243:BTFEMA]2.0.CO;2</w:t>
        </w:r>
      </w:hyperlink>
    </w:p>
    <w:bookmarkEnd w:id="86"/>
    <w:bookmarkStart w:id="88" w:name="ref-death2000"/>
    <w:p>
      <w:pPr>
        <w:pStyle w:val="Bibliography"/>
      </w:pPr>
      <w:r>
        <w:t xml:space="preserve">Death, G., Fabricius, K.E., 2000.</w:t>
      </w:r>
      <w:r>
        <w:t xml:space="preserve"> </w:t>
      </w:r>
      <w:hyperlink r:id="rId87">
        <w:r>
          <w:rPr>
            <w:rStyle w:val="Hyperlink"/>
          </w:rPr>
          <w:t xml:space="preserve">Classification and regression trees: A powerful yet simple technique for ecological data analysis</w:t>
        </w:r>
      </w:hyperlink>
      <w:r>
        <w:t xml:space="preserve">. Ecology 81, 31783192.</w:t>
      </w:r>
    </w:p>
    <w:bookmarkEnd w:id="88"/>
    <w:bookmarkStart w:id="90" w:name="ref-drummond2012SouthernRockiesEcoregion"/>
    <w:p>
      <w:pPr>
        <w:pStyle w:val="Bibliography"/>
      </w:pPr>
      <w:r>
        <w:t xml:space="preserve">Drummond, M.A., 2012.</w:t>
      </w:r>
      <w:r>
        <w:t xml:space="preserve"> </w:t>
      </w:r>
      <w:hyperlink r:id="rId89">
        <w:r>
          <w:rPr>
            <w:rStyle w:val="Hyperlink"/>
          </w:rPr>
          <w:t xml:space="preserve">Southern rockies ecoregion: Chapter 8 in status and trends of land change in the western united states–1973 to 2000</w:t>
        </w:r>
      </w:hyperlink>
      <w:r>
        <w:t xml:space="preserve">. Reston, VA.</w:t>
      </w:r>
    </w:p>
    <w:bookmarkEnd w:id="90"/>
    <w:bookmarkStart w:id="92" w:name="ref-spatialEco"/>
    <w:p>
      <w:pPr>
        <w:pStyle w:val="Bibliography"/>
      </w:pPr>
      <w:r>
        <w:t xml:space="preserve">Evans, J.S., Murphy, M.A., 2021.</w:t>
      </w:r>
      <w:r>
        <w:t xml:space="preserve"> </w:t>
      </w:r>
      <w:hyperlink r:id="rId91">
        <w:r>
          <w:rPr>
            <w:rStyle w:val="Hyperlink"/>
          </w:rPr>
          <w:t xml:space="preserve">spatialEco</w:t>
        </w:r>
      </w:hyperlink>
      <w:r>
        <w:t xml:space="preserve">.</w:t>
      </w:r>
    </w:p>
    <w:bookmarkEnd w:id="92"/>
    <w:bookmarkStart w:id="94"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93">
        <w:r>
          <w:rPr>
            <w:rStyle w:val="Hyperlink"/>
          </w:rPr>
          <w:t xml:space="preserve">https://doi.org/10.1186/2192-1709-1-2</w:t>
        </w:r>
      </w:hyperlink>
    </w:p>
    <w:bookmarkEnd w:id="94"/>
    <w:bookmarkStart w:id="96"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95">
        <w:r>
          <w:rPr>
            <w:rStyle w:val="Hyperlink"/>
          </w:rPr>
          <w:t xml:space="preserve">https://doi.org/10.1111/gcb.12051</w:t>
        </w:r>
      </w:hyperlink>
    </w:p>
    <w:bookmarkEnd w:id="96"/>
    <w:bookmarkStart w:id="98" w:name="ref-glmnet"/>
    <w:p>
      <w:pPr>
        <w:pStyle w:val="Bibliography"/>
      </w:pPr>
      <w:r>
        <w:t xml:space="preserve">Friedman, J., Tibshirani, R., Hastie, T., 2010. Regularization paths for generalized linear models via coordinate descent 33.</w:t>
      </w:r>
      <w:r>
        <w:t xml:space="preserve"> </w:t>
      </w:r>
      <w:hyperlink r:id="rId97">
        <w:r>
          <w:rPr>
            <w:rStyle w:val="Hyperlink"/>
          </w:rPr>
          <w:t xml:space="preserve">https://doi.org/10.18637/jss.v033.i01</w:t>
        </w:r>
      </w:hyperlink>
    </w:p>
    <w:bookmarkEnd w:id="98"/>
    <w:bookmarkStart w:id="100" w:name="ref-hannemann2016DevilDetailUnstable"/>
    <w:p>
      <w:pPr>
        <w:pStyle w:val="Bibliography"/>
      </w:pPr>
      <w:r>
        <w:t xml:space="preserve">Hannemann, H., Willis, K.J., Macias-Fauria, M., 2016. The devil is in the detail: unstable response functions in species distribution models challenge bulk ensemble modelling. Global Ecology and Biogeography 25, 26–35.</w:t>
      </w:r>
      <w:r>
        <w:t xml:space="preserve"> </w:t>
      </w:r>
      <w:hyperlink r:id="rId99">
        <w:r>
          <w:rPr>
            <w:rStyle w:val="Hyperlink"/>
          </w:rPr>
          <w:t xml:space="preserve">https://doi.org/10.1111/geb.12381</w:t>
        </w:r>
      </w:hyperlink>
    </w:p>
    <w:bookmarkEnd w:id="100"/>
    <w:bookmarkStart w:id="101" w:name="ref-hart2014DroughtInducesSpruce"/>
    <w:p>
      <w:pPr>
        <w:pStyle w:val="Bibliography"/>
      </w:pPr>
      <w:r>
        <w:t xml:space="preserve">Hart, S.J., Veblen, T.T., Eisenhart, K.S., Jarvis, D., Kulakowski, D., 2014. Drought induces spruce beetle (dendroctonus rufipennis) outbreaks across northwestern colorado. Ecology 95, 930939.</w:t>
      </w:r>
    </w:p>
    <w:bookmarkEnd w:id="101"/>
    <w:bookmarkStart w:id="102" w:name="X1bac580b2d504864f7c67f41ed89ab717da9984"/>
    <w:p>
      <w:pPr>
        <w:pStyle w:val="Bibliography"/>
      </w:pPr>
      <w:r>
        <w:t xml:space="preserve">Hastie, T., Tibshirani, R., Friedman, J.H., Friedman, J.H., 2009. The elements of statistical learning: Data mining, inference, and prediction. Springer.</w:t>
      </w:r>
    </w:p>
    <w:bookmarkEnd w:id="102"/>
    <w:bookmarkStart w:id="104"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103">
        <w:r>
          <w:rPr>
            <w:rStyle w:val="Hyperlink"/>
          </w:rPr>
          <w:t xml:space="preserve">https://doi.org/10.1002/rse2.7</w:t>
        </w:r>
      </w:hyperlink>
    </w:p>
    <w:bookmarkEnd w:id="104"/>
    <w:bookmarkStart w:id="106" w:name="ref-jones1985Soils"/>
    <w:p>
      <w:pPr>
        <w:pStyle w:val="Bibliography"/>
      </w:pPr>
      <w:r>
        <w:t xml:space="preserve">Jones, J.R., DeByle, N.V., 1985.</w:t>
      </w:r>
      <w:r>
        <w:t xml:space="preserve"> </w:t>
      </w:r>
      <w:hyperlink r:id="rId105">
        <w:r>
          <w:rPr>
            <w:rStyle w:val="Hyperlink"/>
          </w:rPr>
          <w:t xml:space="preserve">Soils</w:t>
        </w:r>
      </w:hyperlink>
      <w:r>
        <w:t xml:space="preserve">. In: DeByle, Norbert V.; Winokur, Robert P., editors. Aspen: Ecology and management in the western United States. USDA Forest Service General Technical Report RM-119. Rocky Mountain Forest and Range Experiment Station, Fort Collins, Colo. p. 65-70 119.</w:t>
      </w:r>
    </w:p>
    <w:bookmarkEnd w:id="106"/>
    <w:bookmarkStart w:id="108" w:name="ref-probably"/>
    <w:p>
      <w:pPr>
        <w:pStyle w:val="Bibliography"/>
      </w:pPr>
      <w:r>
        <w:t xml:space="preserve">Kuhn, M., Vaughan, D., Ruiz, E., 2023.</w:t>
      </w:r>
      <w:r>
        <w:t xml:space="preserve"> </w:t>
      </w:r>
      <w:hyperlink r:id="rId107">
        <w:r>
          <w:rPr>
            <w:rStyle w:val="Hyperlink"/>
          </w:rPr>
          <w:t xml:space="preserve">Probably: Tools for post-processing class probability estimates</w:t>
        </w:r>
      </w:hyperlink>
      <w:r>
        <w:t xml:space="preserve">.</w:t>
      </w:r>
    </w:p>
    <w:bookmarkEnd w:id="108"/>
    <w:bookmarkStart w:id="110" w:name="ref-tidymodels"/>
    <w:p>
      <w:pPr>
        <w:pStyle w:val="Bibliography"/>
      </w:pPr>
      <w:r>
        <w:t xml:space="preserve">Kuhn, M., Wickham, H., 2020.</w:t>
      </w:r>
      <w:r>
        <w:t xml:space="preserve"> </w:t>
      </w:r>
      <w:hyperlink r:id="rId109">
        <w:r>
          <w:rPr>
            <w:rStyle w:val="Hyperlink"/>
          </w:rPr>
          <w:t xml:space="preserve">Tidymodels: A collection of packages for modeling and machine learning using tidyverse principles.</w:t>
        </w:r>
      </w:hyperlink>
    </w:p>
    <w:bookmarkEnd w:id="110"/>
    <w:bookmarkStart w:id="111"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11"/>
    <w:bookmarkStart w:id="113"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12">
        <w:r>
          <w:rPr>
            <w:rStyle w:val="Hyperlink"/>
          </w:rPr>
          <w:t xml:space="preserve">https://doi.org/10.48550/arXiv.2303.07334</w:t>
        </w:r>
      </w:hyperlink>
    </w:p>
    <w:bookmarkEnd w:id="113"/>
    <w:bookmarkStart w:id="115"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14">
        <w:r>
          <w:rPr>
            <w:rStyle w:val="Hyperlink"/>
          </w:rPr>
          <w:t xml:space="preserve">https://doi.org/10.1002/joc.7566</w:t>
        </w:r>
      </w:hyperlink>
    </w:p>
    <w:bookmarkEnd w:id="115"/>
    <w:bookmarkStart w:id="117" w:name="ref-mccune2007ImprovedEstimatesIncident"/>
    <w:p>
      <w:pPr>
        <w:pStyle w:val="Bibliography"/>
      </w:pPr>
      <w:r>
        <w:t xml:space="preserve">McCune, B., 2007.</w:t>
      </w:r>
      <w:r>
        <w:t xml:space="preserve"> </w:t>
      </w:r>
      <w:hyperlink r:id="rId116">
        <w:r>
          <w:rPr>
            <w:rStyle w:val="Hyperlink"/>
          </w:rPr>
          <w:t xml:space="preserve">Improved estimates of incident radiation and heat load using non-parametric regression against topographic variables</w:t>
        </w:r>
      </w:hyperlink>
      <w:r>
        <w:t xml:space="preserve">. Journal of Vegetation Science 18, 751–754.</w:t>
      </w:r>
    </w:p>
    <w:bookmarkEnd w:id="117"/>
    <w:bookmarkStart w:id="119" w:name="ref-mccune2002EquationsPotentialAnnual"/>
    <w:p>
      <w:pPr>
        <w:pStyle w:val="Bibliography"/>
      </w:pPr>
      <w:r>
        <w:t xml:space="preserve">McCune, B., Keon, D., 2002.</w:t>
      </w:r>
      <w:r>
        <w:t xml:space="preserve"> </w:t>
      </w:r>
      <w:hyperlink r:id="rId118">
        <w:r>
          <w:rPr>
            <w:rStyle w:val="Hyperlink"/>
          </w:rPr>
          <w:t xml:space="preserve">Equations for potential annual direct incident radiation and heat load</w:t>
        </w:r>
      </w:hyperlink>
      <w:r>
        <w:t xml:space="preserve">. Journal of Vegetation Science 13, 603–606.</w:t>
      </w:r>
    </w:p>
    <w:bookmarkEnd w:id="119"/>
    <w:bookmarkStart w:id="121"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20">
        <w:r>
          <w:rPr>
            <w:rStyle w:val="Hyperlink"/>
          </w:rPr>
          <w:t xml:space="preserve">https://doi.org/10.1016/S0168-1923(98)00102-6</w:t>
        </w:r>
      </w:hyperlink>
    </w:p>
    <w:bookmarkEnd w:id="121"/>
    <w:bookmarkStart w:id="123" w:name="X9ce84d2edd409eea4a5bb93b0b43ed50266fe99"/>
    <w:p>
      <w:pPr>
        <w:pStyle w:val="Bibliography"/>
      </w:pPr>
      <w:r>
        <w:t xml:space="preserve">Pedersen, E.J., Miller, D.L., Simpson, G.L., Ross, N., 2018. Hierarchical generalized additive models: an introduction with mgcv.</w:t>
      </w:r>
      <w:r>
        <w:t xml:space="preserve"> </w:t>
      </w:r>
      <w:hyperlink r:id="rId122">
        <w:r>
          <w:rPr>
            <w:rStyle w:val="Hyperlink"/>
          </w:rPr>
          <w:t xml:space="preserve">https://doi.org/10.7287/peerj.preprints.27320v1</w:t>
        </w:r>
      </w:hyperlink>
    </w:p>
    <w:bookmarkEnd w:id="123"/>
    <w:bookmarkStart w:id="124" w:name="ref-peet1981ForestVegetationColorado"/>
    <w:p>
      <w:pPr>
        <w:pStyle w:val="Bibliography"/>
      </w:pPr>
      <w:r>
        <w:t xml:space="preserve">Peet, R.K., 1981. Forest vegetation of the colorado front range. Vegetatio 45, 375.</w:t>
      </w:r>
    </w:p>
    <w:bookmarkEnd w:id="124"/>
    <w:bookmarkStart w:id="126" w:name="ref-prismclimategroup2021"/>
    <w:p>
      <w:pPr>
        <w:pStyle w:val="Bibliography"/>
      </w:pPr>
      <w:r>
        <w:t xml:space="preserve">PRISM Climate Group, 2021.</w:t>
      </w:r>
      <w:r>
        <w:t xml:space="preserve"> </w:t>
      </w:r>
      <w:hyperlink r:id="rId125">
        <w:r>
          <w:rPr>
            <w:rStyle w:val="Hyperlink"/>
          </w:rPr>
          <w:t xml:space="preserve">Monthly 30-year climate normals (1981-2010)</w:t>
        </w:r>
      </w:hyperlink>
      <w:r>
        <w:t xml:space="preserve">.</w:t>
      </w:r>
    </w:p>
    <w:bookmarkEnd w:id="126"/>
    <w:bookmarkStart w:id="128" w:name="X4878592beea4a6dfca9c91383c925df652b2c7a"/>
    <w:p>
      <w:pPr>
        <w:pStyle w:val="Bibliography"/>
      </w:pPr>
      <w:r>
        <w:t xml:space="preserve">R Core Team, 2022.</w:t>
      </w:r>
      <w:r>
        <w:t xml:space="preserve"> </w:t>
      </w:r>
      <w:hyperlink r:id="rId127">
        <w:r>
          <w:rPr>
            <w:rStyle w:val="Hyperlink"/>
          </w:rPr>
          <w:t xml:space="preserve">R: A language and environment for statistical computing</w:t>
        </w:r>
      </w:hyperlink>
      <w:r>
        <w:t xml:space="preserve">. R Foundation for Statistical Computing, Vienna, Austria.</w:t>
      </w:r>
    </w:p>
    <w:bookmarkEnd w:id="128"/>
    <w:bookmarkStart w:id="130"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129">
        <w:r>
          <w:rPr>
            <w:rStyle w:val="Hyperlink"/>
          </w:rPr>
          <w:t xml:space="preserve">https://doi.org/10.1093/forestry/cpv019</w:t>
        </w:r>
      </w:hyperlink>
    </w:p>
    <w:bookmarkEnd w:id="130"/>
    <w:bookmarkStart w:id="132"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131">
        <w:r>
          <w:rPr>
            <w:rStyle w:val="Hyperlink"/>
          </w:rPr>
          <w:t xml:space="preserve">https://doi.org/10.1016/j.gloenvcha.2016.05.009</w:t>
        </w:r>
      </w:hyperlink>
    </w:p>
    <w:bookmarkEnd w:id="132"/>
    <w:bookmarkStart w:id="134"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133">
        <w:r>
          <w:rPr>
            <w:rStyle w:val="Hyperlink"/>
          </w:rPr>
          <w:t xml:space="preserve">https://doi.org/10.3390/rs13061089</w:t>
        </w:r>
      </w:hyperlink>
    </w:p>
    <w:bookmarkEnd w:id="134"/>
    <w:bookmarkStart w:id="136"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135">
        <w:r>
          <w:rPr>
            <w:rStyle w:val="Hyperlink"/>
          </w:rPr>
          <w:t xml:space="preserve">https://doi.org/10.1111/geb.13174</w:t>
        </w:r>
      </w:hyperlink>
    </w:p>
    <w:bookmarkEnd w:id="136"/>
    <w:bookmarkStart w:id="138" w:name="Xb5e3a842768cfe7ba494facd83499a616e17792"/>
    <w:p>
      <w:pPr>
        <w:pStyle w:val="Bibliography"/>
      </w:pPr>
      <w:r>
        <w:t xml:space="preserve">Thuiller, W., Brotons, L., Araújo, M.B., Lavorel, S., 2004. Effects of restricting environmental range of data to project current and future species distributions. Ecography 27, 165–172.</w:t>
      </w:r>
      <w:r>
        <w:t xml:space="preserve"> </w:t>
      </w:r>
      <w:hyperlink r:id="rId137">
        <w:r>
          <w:rPr>
            <w:rStyle w:val="Hyperlink"/>
          </w:rPr>
          <w:t xml:space="preserve">https://doi.org/10.1111/j.0906-7590.2004.03673.x</w:t>
        </w:r>
      </w:hyperlink>
    </w:p>
    <w:bookmarkEnd w:id="138"/>
    <w:bookmarkStart w:id="140" w:name="X6d15385bd2515b6b1604e69149483d60c1b1585"/>
    <w:p>
      <w:pPr>
        <w:pStyle w:val="Bibliography"/>
      </w:pPr>
      <w:r>
        <w:t xml:space="preserve">U. S. Geological Survey, 2023.</w:t>
      </w:r>
      <w:r>
        <w:t xml:space="preserve"> </w:t>
      </w:r>
      <w:hyperlink r:id="rId139">
        <w:r>
          <w:rPr>
            <w:rStyle w:val="Hyperlink"/>
          </w:rPr>
          <w:t xml:space="preserve">USGS 3D elevation program digital elevation model</w:t>
        </w:r>
      </w:hyperlink>
      <w:r>
        <w:t xml:space="preserve">.</w:t>
      </w:r>
    </w:p>
    <w:bookmarkEnd w:id="140"/>
    <w:bookmarkStart w:id="142"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141">
        <w:r>
          <w:rPr>
            <w:rStyle w:val="Hyperlink"/>
          </w:rPr>
          <w:t xml:space="preserve">https://doi.org/10.2307/2261392</w:t>
        </w:r>
      </w:hyperlink>
    </w:p>
    <w:bookmarkEnd w:id="142"/>
    <w:bookmarkStart w:id="144"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143">
        <w:r>
          <w:rPr>
            <w:rStyle w:val="Hyperlink"/>
          </w:rPr>
          <w:t xml:space="preserve">https://doi.org/10.1890/1051-0761(2000)010[1178:CAHIOF]2.0.CO;2</w:t>
        </w:r>
      </w:hyperlink>
    </w:p>
    <w:bookmarkEnd w:id="144"/>
    <w:bookmarkStart w:id="146"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145">
        <w:r>
          <w:rPr>
            <w:rStyle w:val="Hyperlink"/>
          </w:rPr>
          <w:t xml:space="preserve">https://doi.org/10.1371/journal.pone.0156720</w:t>
        </w:r>
      </w:hyperlink>
    </w:p>
    <w:bookmarkEnd w:id="146"/>
    <w:bookmarkStart w:id="147" w:name="ref-weiss2001"/>
    <w:p>
      <w:pPr>
        <w:pStyle w:val="Bibliography"/>
      </w:pPr>
      <w:r>
        <w:t xml:space="preserve">Weiss, A., 2001. Topographic position and landforms analysis.</w:t>
      </w:r>
    </w:p>
    <w:bookmarkEnd w:id="147"/>
    <w:bookmarkStart w:id="148" w:name="ref-mgcv"/>
    <w:p>
      <w:pPr>
        <w:pStyle w:val="Bibliography"/>
      </w:pPr>
      <w:r>
        <w:t xml:space="preserve">Wood, S.N., 2011. Fast stable restricted maximum likelihood and marginal likelihood estimation of semiparametric generalized linear models 73, 3–36.</w:t>
      </w:r>
    </w:p>
    <w:bookmarkEnd w:id="148"/>
    <w:bookmarkStart w:id="150" w:name="ref-spatialRF"/>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149">
        <w:r>
          <w:rPr>
            <w:rStyle w:val="Hyperlink"/>
          </w:rPr>
          <w:t xml:space="preserve">https://doi.org/10.18637/jss.v077.i01</w:t>
        </w:r>
      </w:hyperlink>
    </w:p>
    <w:bookmarkEnd w:id="150"/>
    <w:bookmarkStart w:id="152" w:name="ref-youden1950IndexRatingDiagnostic"/>
    <w:p>
      <w:pPr>
        <w:pStyle w:val="Bibliography"/>
      </w:pPr>
      <w:r>
        <w:t xml:space="preserve">Youden, W.J., 1950. Index for rating diagnostic tests. Cancer 3, 32–35.</w:t>
      </w:r>
      <w:r>
        <w:t xml:space="preserve"> </w:t>
      </w:r>
      <w:hyperlink r:id="rId151">
        <w:r>
          <w:rPr>
            <w:rStyle w:val="Hyperlink"/>
          </w:rPr>
          <w:t xml:space="preserve">https://doi.org/10.1002/1097-0142(1950)3:1&lt;32::AID-CNCR2820030106&gt;3.0.CO;2-3</w:t>
        </w:r>
      </w:hyperlink>
    </w:p>
    <w:bookmarkEnd w:id="152"/>
    <w:bookmarkStart w:id="154"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153">
        <w:r>
          <w:rPr>
            <w:rStyle w:val="Hyperlink"/>
          </w:rPr>
          <w:t xml:space="preserve">https://doi.org/10.1111/ecog.04960</w:t>
        </w:r>
      </w:hyperlink>
    </w:p>
    <w:bookmarkEnd w:id="154"/>
    <w:bookmarkStart w:id="155" w:name="ref-zuur2007AnalysingEcologicalData"/>
    <w:p>
      <w:pPr>
        <w:pStyle w:val="Bibliography"/>
      </w:pPr>
      <w:r>
        <w:t xml:space="preserve">Zuur, A.F., Ieno, E.N., Smith, G.M., 2007. Analysing ecological data, Statistics for biology and health. Springer, New York ; London.</w:t>
      </w:r>
    </w:p>
    <w:bookmarkEnd w:id="155"/>
    <w:bookmarkEnd w:id="156"/>
    <w:p>
      <w:r>
        <w:br w:type="page"/>
      </w:r>
    </w:p>
    <w:bookmarkEnd w:id="157"/>
    <w:bookmarkStart w:id="159" w:name="appendix-a-odmap"/>
    <w:p>
      <w:pPr>
        <w:pStyle w:val="Heading1"/>
      </w:pPr>
      <w:r>
        <w:t xml:space="preserve">Appendix A: ODMAP</w:t>
      </w:r>
    </w:p>
    <w:bookmarkStart w:id="158"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3</w:t>
      </w:r>
      <w:r>
        <w:t xml:space="preserve">.</w:t>
      </w:r>
    </w:p>
    <w:p>
      <w:pPr>
        <w:pStyle w:val="BodyText"/>
      </w:pPr>
      <w:r>
        <w:t xml:space="preserve">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r>
        <w:t xml:space="preserve">Table 3:</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Maxwell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36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XXXX</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 For detailed hypotheses, see Table 1.</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(estimated at XX)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regularized gradient boosted trees (RGBTs),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hyperparemeters were then tuned using a spatial cross-validation approach, with the best parameters selected using the area under the reciever operating chracteristic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 with the packages XXX, XXX, XXX</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 All code is publicly available on GitHub (LINK)</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 Data are available from XXXX</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(in review).</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(in review)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0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varaibles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35 climate variables (see Table 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6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The raw resolution of the topographic data was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The raw resolution of the topographic data was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The raw resolution of the topographic data was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mean monthly climate data the period 1981-2010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integrate data collected over the 1899 to 2019 period as part of the National Cooperative Soil Survey</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cacluated the Heat Load Index (HLI) and topographic position index (TPI) using the spatialeco package (REF). TPI was calculated using a 3 cell neighborhood  (i.e. 90 x 90 m) and a 15 cell neighborhood (i.e. 450 x 450 m). TPI and HLI datasets were then aggregated to 90 m using the mean value and reprojected to Universal Transmercator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varaibles were then downscaled to 250 m resolution  using gradient and inverse distance squared (GIDS) interpolation.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Universal Transmercator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initially reduced our set of climate predictor variables by first calcuating pairiwise Spearman's correlations and then fitting univriate random forest models of the presence/absenece using raw climate data (i.e., 1 km resoltuion not the 250 m downscaled product). When |r|&gt;0.75, we retained the variable with greatest contribution to AUC, calcuated from the univariate model.</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varibles, we reduced multicollinearity in our predictor dataset by calculating variable inflation factors (VIF). When VIF &gt;5, variables were iteratively removed, giving preference to climate variables (ordered by contribution to AUC from the univariate RF model) using the spatialRF package (Benito 2022).</w:t>
            </w:r>
          </w:p>
        </w:tc>
      </w:tr>
      <w:tr>
        <w:trPr>
          <w:trHeight w:val="1065"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The GLM was fit using a logit link function and a binomial error distribution. For all variables, we included both linear and quadratic effects. Models were fit using a Lasso regularization approach. The only tuned the penalty factor. Based on the higest AUC, the penalty factor was set to XX.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The GAM was was fit using a logit link function and a binomial error distribution. For all variables, we used thin plate regression splines as the smooth basis and set bias demensions term (k) to the default value of 10. To prevent overfitted, we allowed We tuned the moothness adjust Models were fit using restricted maximum likelihood (REML).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(min_n) and the number of variables to try at each split (mtry). Based on highest AUC, min_n = XXX an//d mtry =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GBT: For the GBT model, we tuned the minimum number of data points in a node that is required for the node to be split further (min_n), the reduction in the loss function required to split further (loss_reduction), the learning rate (learn_rate) and the maximum depth of the tree (tree_depth). Based on highest AUC, min_n = XXX, loss_reduction = XXX , learn_rate = XXX , and tree_depth = XXX.</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(REF), we determined variable importance using a model-angostic permutation-based approach. In this approach, each variable is randomized and then the ROC AUC statistic is compared with ROC AUC for the full model (where data has not been randomized). We evaluated the relationship between aspen presene and each predictor variabele using accumulated local effects (ALE) profiles, which were generated using the ingrediates package (REF).</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probabilty of occurrence from all three presence-absence models. Weights assigned were based on the ROC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evaulated the potenital effects of spatial autocorrelation on our models' predictive ability using a spatially clustered cross-validation approach.</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Predictive model performancWe on validation data was assessed using X different performance measures: area under the reciever opperator curve (AUC), sensitivity, specificity, overall accuracy, kappa, F measure, Precision, and Recall</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 which was obtained by binarising the predicted occurrence probabilities using the TSS-maximization threshold.</w:t>
            </w:r>
          </w:p>
        </w:tc>
      </w:tr>
      <w:tr>
        <w:trPr>
          <w:trHeight w:val="414"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three different SDM algorithms.</w:t>
            </w:r>
          </w:p>
        </w:tc>
      </w:tr>
    </w:tbl>
    <w:p>
      <w:r>
        <w:br w:type="page"/>
      </w:r>
    </w:p>
    <w:bookmarkEnd w:id="158"/>
    <w:bookmarkEnd w:id="159"/>
    <w:bookmarkStart w:id="169" w:name="appendix-b-collinearity"/>
    <w:p>
      <w:pPr>
        <w:pStyle w:val="Heading1"/>
      </w:pPr>
      <w:r>
        <w:t xml:space="preserve">Appendix B: Collinearity</w:t>
      </w:r>
    </w:p>
    <w:p>
      <w:pPr>
        <w:pStyle w:val="TableCaption"/>
      </w:pPr>
      <w:r>
        <w:t xml:space="preserve">Table 4:</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importance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 and (2015).</w:t>
            </w:r>
          </w:p>
        </w:tc>
      </w:tr>
      <w:tr>
        <w:trPr>
          <w:trHeight w:val="57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identified as important predictor by Worrall et al. (2013) and Greer et al. (2016, but high correlation (r≥0.75) with ADI</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(2009), Worrall et al. (2013), and Greer et al. (2016), but highly correlated (r≥0.75) with ADI</w:t>
            </w:r>
          </w:p>
        </w:tc>
      </w:tr>
      <w:tr>
        <w:trPr>
          <w:trHeight w:val="4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 correlation (r≥0.75) with ADI</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highly correlated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Idenified as important predictor by Worrall et al. (2013)</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(2015), but high correlation (r≥0.75) with ADI</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(2015) and Worrall et al. (2013)</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bl>
    <w:p>
      <w:pPr>
        <w:pStyle w:val="CaptionedFigure"/>
      </w:pPr>
      <w:r>
        <w:drawing>
          <wp:inline>
            <wp:extent cx="6400800" cy="6400800"/>
            <wp:effectExtent b="0" l="0" r="0" t="0"/>
            <wp:docPr descr="Figure 7: Spearman’s correlation coefficients between pairs of climate predictor variables" title="" id="161" name="Picture"/>
            <a:graphic>
              <a:graphicData uri="http://schemas.openxmlformats.org/drawingml/2006/picture">
                <pic:pic>
                  <pic:nvPicPr>
                    <pic:cNvPr descr="../Results/Figures/CorrelationMatrix.jpg" id="162" name="Picture"/>
                    <pic:cNvPicPr>
                      <a:picLocks noChangeArrowheads="1" noChangeAspect="1"/>
                    </pic:cNvPicPr>
                  </pic:nvPicPr>
                  <pic:blipFill>
                    <a:blip r:embed="rId160"/>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7: Spearman’s correlation coefficients between pairs of climate predictor variables</w:t>
      </w:r>
    </w:p>
    <w:p>
      <w:pPr>
        <w:pStyle w:val="CaptionedFigure"/>
      </w:pPr>
      <w:r>
        <w:drawing>
          <wp:inline>
            <wp:extent cx="3239999" cy="4319999"/>
            <wp:effectExtent b="0" l="0" r="0" t="0"/>
            <wp:docPr descr="Figure 8: Contribution of climate predictor variables to univariate random forests models" title="" id="164" name="Picture"/>
            <a:graphic>
              <a:graphicData uri="http://schemas.openxmlformats.org/drawingml/2006/picture">
                <pic:pic>
                  <pic:nvPicPr>
                    <pic:cNvPr descr="../Results/Figures/climatevarselection-bar.jpg" id="165" name="Picture"/>
                    <pic:cNvPicPr>
                      <a:picLocks noChangeArrowheads="1" noChangeAspect="1"/>
                    </pic:cNvPicPr>
                  </pic:nvPicPr>
                  <pic:blipFill>
                    <a:blip r:embed="rId163"/>
                    <a:stretch>
                      <a:fillRect/>
                    </a:stretch>
                  </pic:blipFill>
                  <pic:spPr bwMode="auto">
                    <a:xfrm>
                      <a:off x="0" y="0"/>
                      <a:ext cx="3239999" cy="4319999"/>
                    </a:xfrm>
                    <a:prstGeom prst="rect">
                      <a:avLst/>
                    </a:prstGeom>
                    <a:noFill/>
                    <a:ln w="9525">
                      <a:noFill/>
                      <a:headEnd/>
                      <a:tailEnd/>
                    </a:ln>
                  </pic:spPr>
                </pic:pic>
              </a:graphicData>
            </a:graphic>
          </wp:inline>
        </w:drawing>
      </w:r>
    </w:p>
    <w:p>
      <w:pPr>
        <w:pStyle w:val="ImageCaption"/>
      </w:pPr>
      <w:r>
        <w:t xml:space="preserve">Figure 8: Contribution of climate predictor variables to univariate random forests models</w:t>
      </w:r>
    </w:p>
    <w:p>
      <w:pPr>
        <w:pStyle w:val="CaptionedFigure"/>
      </w:pPr>
      <w:r>
        <w:drawing>
          <wp:inline>
            <wp:extent cx="6400800" cy="6400800"/>
            <wp:effectExtent b="0" l="0" r="0" t="0"/>
            <wp:docPr descr="Figure 9: Paired violin plots illustrating the" title="" id="167" name="Picture"/>
            <a:graphic>
              <a:graphicData uri="http://schemas.openxmlformats.org/drawingml/2006/picture">
                <pic:pic>
                  <pic:nvPicPr>
                    <pic:cNvPr descr="../Results/Figures/climate-violin.jpg" id="168" name="Picture"/>
                    <pic:cNvPicPr>
                      <a:picLocks noChangeArrowheads="1" noChangeAspect="1"/>
                    </pic:cNvPicPr>
                  </pic:nvPicPr>
                  <pic:blipFill>
                    <a:blip r:embed="rId166"/>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9: Paired violin plots illustrating the</w:t>
      </w:r>
    </w:p>
    <w:bookmarkEnd w:id="169"/>
    <w:bookmarkStart w:id="182" w:name="appendix-c-supplemental-figures"/>
    <w:p>
      <w:pPr>
        <w:pStyle w:val="Heading1"/>
      </w:pPr>
      <w:r>
        <w:t xml:space="preserve">Appendix C: Supplemental figures</w:t>
      </w:r>
    </w:p>
    <w:p>
      <w:pPr>
        <w:pStyle w:val="CaptionedFigure"/>
      </w:pPr>
      <w:r>
        <w:drawing>
          <wp:inline>
            <wp:extent cx="3200400" cy="4572000"/>
            <wp:effectExtent b="0" l="0" r="0" t="0"/>
            <wp:docPr descr="Figure 10: Percent cover" title="" id="171" name="Picture"/>
            <a:graphic>
              <a:graphicData uri="http://schemas.openxmlformats.org/drawingml/2006/picture">
                <pic:pic>
                  <pic:nvPicPr>
                    <pic:cNvPr descr="../Results/Figures/aspenpercent-map.jpg" id="172" name="Picture"/>
                    <pic:cNvPicPr>
                      <a:picLocks noChangeArrowheads="1" noChangeAspect="1"/>
                    </pic:cNvPicPr>
                  </pic:nvPicPr>
                  <pic:blipFill>
                    <a:blip r:embed="rId170"/>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10: Percent cover</w:t>
      </w:r>
    </w:p>
    <w:p>
      <w:pPr>
        <w:pStyle w:val="CaptionedFigure"/>
      </w:pPr>
      <w:r>
        <w:drawing>
          <wp:inline>
            <wp:extent cx="6400800" cy="2971800"/>
            <wp:effectExtent b="0" l="0" r="0" t="0"/>
            <wp:docPr descr="Figure 11: The ensemble projection of aspen habitat suitability under current conditions and projections for future periods based on the projected climate for the SSP5-8.5 scenario." title="" id="174" name="Picture"/>
            <a:graphic>
              <a:graphicData uri="http://schemas.openxmlformats.org/drawingml/2006/picture">
                <pic:pic>
                  <pic:nvPicPr>
                    <pic:cNvPr descr="../Results/Figures/FigMaps-Change.jpg" id="175" name="Picture"/>
                    <pic:cNvPicPr>
                      <a:picLocks noChangeArrowheads="1" noChangeAspect="1"/>
                    </pic:cNvPicPr>
                  </pic:nvPicPr>
                  <pic:blipFill>
                    <a:blip r:embed="rId173"/>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11: The ensemble projection of aspen habitat suitability under current conditions and projections for future periods based on the projected climate for the SSP5-8.5 scenario.</w:t>
      </w:r>
    </w:p>
    <w:p>
      <w:pPr>
        <w:pStyle w:val="CaptionedFigure"/>
      </w:pPr>
      <w:r>
        <w:drawing>
          <wp:inline>
            <wp:extent cx="3200400" cy="2971800"/>
            <wp:effectExtent b="0" l="0" r="0" t="0"/>
            <wp:docPr descr="Figure 12: GainDistanceMaps" title="" id="177" name="Picture"/>
            <a:graphic>
              <a:graphicData uri="http://schemas.openxmlformats.org/drawingml/2006/picture">
                <pic:pic>
                  <pic:nvPicPr>
                    <pic:cNvPr descr="../Results/Figures/FigMaps-Gain-Distance.jpg" id="178" name="Picture"/>
                    <pic:cNvPicPr>
                      <a:picLocks noChangeArrowheads="1" noChangeAspect="1"/>
                    </pic:cNvPicPr>
                  </pic:nvPicPr>
                  <pic:blipFill>
                    <a:blip r:embed="rId176"/>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12: GainDistanceMaps</w:t>
      </w:r>
    </w:p>
    <w:p>
      <w:pPr>
        <w:pStyle w:val="CaptionedFigure"/>
      </w:pPr>
      <w:r>
        <w:drawing>
          <wp:inline>
            <wp:extent cx="3200400" cy="4572000"/>
            <wp:effectExtent b="0" l="0" r="0" t="0"/>
            <wp:docPr descr="Figure 13: The distribution of pixels where the ensemble SDM forecasts aspen may be lost, gained, or stable by 2100 under the SSP2-4.5 scenario." title="" id="180" name="Picture"/>
            <a:graphic>
              <a:graphicData uri="http://schemas.openxmlformats.org/drawingml/2006/picture">
                <pic:pic>
                  <pic:nvPicPr>
                    <pic:cNvPr descr="../Results/Figures/FigMaps-LossGain1.jpg" id="181" name="Picture"/>
                    <pic:cNvPicPr>
                      <a:picLocks noChangeArrowheads="1" noChangeAspect="1"/>
                    </pic:cNvPicPr>
                  </pic:nvPicPr>
                  <pic:blipFill>
                    <a:blip r:embed="rId179"/>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13: The distribution of pixels where the ensemble SDM forecasts aspen may be lost, gained, or stable by 2100 under the SSP2-4.5 scenario.</w:t>
      </w:r>
    </w:p>
    <w:bookmarkEnd w:id="182"/>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60" Target="media/rId160.jpg" /><Relationship Type="http://schemas.openxmlformats.org/officeDocument/2006/relationships/image" Id="rId173" Target="media/rId173.jpg" /><Relationship Type="http://schemas.openxmlformats.org/officeDocument/2006/relationships/image" Id="rId176" Target="media/rId176.jpg" /><Relationship Type="http://schemas.openxmlformats.org/officeDocument/2006/relationships/image" Id="rId179" Target="media/rId179.jpg" /><Relationship Type="http://schemas.openxmlformats.org/officeDocument/2006/relationships/image" Id="rId23" Target="media/rId23.jpg" /><Relationship Type="http://schemas.openxmlformats.org/officeDocument/2006/relationships/image" Id="rId170" Target="media/rId170.jpg" /><Relationship Type="http://schemas.openxmlformats.org/officeDocument/2006/relationships/image" Id="rId166" Target="media/rId166.jpg" /><Relationship Type="http://schemas.openxmlformats.org/officeDocument/2006/relationships/image" Id="rId163" Target="media/rId163.jpg" /><Relationship Type="http://schemas.openxmlformats.org/officeDocument/2006/relationships/image" Id="rId39" Target="media/rId39.jpg" /><Relationship Type="http://schemas.openxmlformats.org/officeDocument/2006/relationships/image" Id="rId53" Target="media/rId53.jpg" /><Relationship Type="http://schemas.openxmlformats.org/officeDocument/2006/relationships/image" Id="rId50" Target="media/rId50.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hyperlink" Id="rId89" Target="http://pubs.er.usgs.gov/publication/pp1794A8" TargetMode="External" /><Relationship Type="http://schemas.openxmlformats.org/officeDocument/2006/relationships/hyperlink" Id="rId127" Target="http://www.R-project.org" TargetMode="External" /><Relationship Type="http://schemas.openxmlformats.org/officeDocument/2006/relationships/hyperlink" Id="rId87" Target="http://www.esajournals.org/doi/pdf/10.1890/0012-9658(2000)081%5B3178:CARTAP%5D2.0.CO%3B2" TargetMode="External" /><Relationship Type="http://schemas.openxmlformats.org/officeDocument/2006/relationships/hyperlink" Id="rId60" Target="https://Available at adaptwest.databasin.org." TargetMode="External" /><Relationship Type="http://schemas.openxmlformats.org/officeDocument/2006/relationships/hyperlink" Id="rId62" Target="https://CRAN.R-project.org/package=ALEPlot" TargetMode="External" /><Relationship Type="http://schemas.openxmlformats.org/officeDocument/2006/relationships/hyperlink" Id="rId107" Target="https://CRAN.R-project.org/package=probably" TargetMode="External" /><Relationship Type="http://schemas.openxmlformats.org/officeDocument/2006/relationships/hyperlink" Id="rId81" Target="https://CRAN.R-project.org/package=xgboost" TargetMode="External" /><Relationship Type="http://schemas.openxmlformats.org/officeDocument/2006/relationships/hyperlink" Id="rId151" Target="https://doi.org/10.1002/1097-0142(1950)3:1&lt;32::AID-CNCR2820030106&gt;3.0.CO;2-3" TargetMode="External" /><Relationship Type="http://schemas.openxmlformats.org/officeDocument/2006/relationships/hyperlink" Id="rId114" Target="https://doi.org/10.1002/joc.7566" TargetMode="External" /><Relationship Type="http://schemas.openxmlformats.org/officeDocument/2006/relationships/hyperlink" Id="rId103" Target="https://doi.org/10.1002/rse2.7" TargetMode="External" /><Relationship Type="http://schemas.openxmlformats.org/officeDocument/2006/relationships/hyperlink" Id="rId120" Target="https://doi.org/10.1016/S0168-1923(98)00102-6" TargetMode="External" /><Relationship Type="http://schemas.openxmlformats.org/officeDocument/2006/relationships/hyperlink" Id="rId131" Target="https://doi.org/10.1016/j.gloenvcha.2016.05.009" TargetMode="External" /><Relationship Type="http://schemas.openxmlformats.org/officeDocument/2006/relationships/hyperlink" Id="rId66" Target="https://doi.org/10.1016/j.tree.2006.09.010" TargetMode="External" /><Relationship Type="http://schemas.openxmlformats.org/officeDocument/2006/relationships/hyperlink" Id="rId77" Target="https://doi.org/10.1029/2018WR022797" TargetMode="External" /><Relationship Type="http://schemas.openxmlformats.org/officeDocument/2006/relationships/hyperlink" Id="rId129" Target="https://doi.org/10.1093/forestry/cpv019" TargetMode="External" /><Relationship Type="http://schemas.openxmlformats.org/officeDocument/2006/relationships/hyperlink" Id="rId153" Target="https://doi.org/10.1111/ecog.04960" TargetMode="External" /><Relationship Type="http://schemas.openxmlformats.org/officeDocument/2006/relationships/hyperlink" Id="rId95" Target="https://doi.org/10.1111/gcb.12051" TargetMode="External" /><Relationship Type="http://schemas.openxmlformats.org/officeDocument/2006/relationships/hyperlink" Id="rId99" Target="https://doi.org/10.1111/geb.12381" TargetMode="External" /><Relationship Type="http://schemas.openxmlformats.org/officeDocument/2006/relationships/hyperlink" Id="rId135" Target="https://doi.org/10.1111/geb.13174" TargetMode="External" /><Relationship Type="http://schemas.openxmlformats.org/officeDocument/2006/relationships/hyperlink" Id="rId137" Target="https://doi.org/10.1111/j.0906-7590.2004.03673.x" TargetMode="External" /><Relationship Type="http://schemas.openxmlformats.org/officeDocument/2006/relationships/hyperlink" Id="rId64" Target="https://doi.org/10.1111/rssb.12377" TargetMode="External" /><Relationship Type="http://schemas.openxmlformats.org/officeDocument/2006/relationships/hyperlink" Id="rId68" Target="https://doi.org/10.1126/sciadv.aat4858" TargetMode="External" /><Relationship Type="http://schemas.openxmlformats.org/officeDocument/2006/relationships/hyperlink" Id="rId93" Target="https://doi.org/10.1186/2192-1709-1-2" TargetMode="External" /><Relationship Type="http://schemas.openxmlformats.org/officeDocument/2006/relationships/hyperlink" Id="rId75" Target="https://doi.org/10.1201/9781315139470" TargetMode="External" /><Relationship Type="http://schemas.openxmlformats.org/officeDocument/2006/relationships/hyperlink" Id="rId145" Target="https://doi.org/10.1371/journal.pone.0156720" TargetMode="External" /><Relationship Type="http://schemas.openxmlformats.org/officeDocument/2006/relationships/hyperlink" Id="rId97" Target="https://doi.org/10.18637/jss.v033.i01" TargetMode="External" /><Relationship Type="http://schemas.openxmlformats.org/officeDocument/2006/relationships/hyperlink" Id="rId149" Target="https://doi.org/10.18637/jss.v077.i01" TargetMode="External" /><Relationship Type="http://schemas.openxmlformats.org/officeDocument/2006/relationships/hyperlink" Id="rId85" Target="https://doi.org/10.1890/0012-9658(2007)88[243:BTFEMA]2.0.CO;2" TargetMode="External" /><Relationship Type="http://schemas.openxmlformats.org/officeDocument/2006/relationships/hyperlink" Id="rId143" Target="https://doi.org/10.1890/1051-0761(2000)010[1178:CAHIOF]2.0.CO;2" TargetMode="External" /><Relationship Type="http://schemas.openxmlformats.org/officeDocument/2006/relationships/hyperlink" Id="rId73" Target="https://doi.org/10.1890/1051-0761(2006)016[1132:CTLDOA]2.0.CO;2" TargetMode="External" /><Relationship Type="http://schemas.openxmlformats.org/officeDocument/2006/relationships/hyperlink" Id="rId79" Target="https://doi.org/10.1890/11-1055.1" TargetMode="External" /><Relationship Type="http://schemas.openxmlformats.org/officeDocument/2006/relationships/hyperlink" Id="rId141" Target="https://doi.org/10.2307/2261392" TargetMode="External" /><Relationship Type="http://schemas.openxmlformats.org/officeDocument/2006/relationships/hyperlink" Id="rId133" Target="https://doi.org/10.3390/rs13061089" TargetMode="External" /><Relationship Type="http://schemas.openxmlformats.org/officeDocument/2006/relationships/hyperlink" Id="rId112" Target="https://doi.org/10.48550/arXiv.2303.07334" TargetMode="External" /><Relationship Type="http://schemas.openxmlformats.org/officeDocument/2006/relationships/hyperlink" Id="rId122" Target="https://doi.org/10.7287/peerj.preprints.27320v1" TargetMode="External" /><Relationship Type="http://schemas.openxmlformats.org/officeDocument/2006/relationships/hyperlink" Id="rId139" Target="https://elevation.nationalmap.gov/arcgis/rest/services/3DEPElevation/ImageServer." TargetMode="External" /><Relationship Type="http://schemas.openxmlformats.org/officeDocument/2006/relationships/hyperlink" Id="rId91" Target="https://github.com/jeffreyevans/spatialEco" TargetMode="External" /><Relationship Type="http://schemas.openxmlformats.org/officeDocument/2006/relationships/hyperlink" Id="rId71" Target="https://jmlr.org/papers/v19/18-416.html" TargetMode="External" /><Relationship Type="http://schemas.openxmlformats.org/officeDocument/2006/relationships/hyperlink" Id="rId125" Target="https://prism.oregonstate.edu/normals/" TargetMode="External" /><Relationship Type="http://schemas.openxmlformats.org/officeDocument/2006/relationships/hyperlink" Id="rId105" Target="https://www.fs.usda.gov/research/treesearch/27780" TargetMode="External" /><Relationship Type="http://schemas.openxmlformats.org/officeDocument/2006/relationships/hyperlink" Id="rId118" Target="https://www.jstor.org/stable/3236745" TargetMode="External" /><Relationship Type="http://schemas.openxmlformats.org/officeDocument/2006/relationships/hyperlink" Id="rId116" Target="https://www.jstor.org/stable/4499284" TargetMode="External" /><Relationship Type="http://schemas.openxmlformats.org/officeDocument/2006/relationships/hyperlink" Id="rId109"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89" Target="http://pubs.er.usgs.gov/publication/pp1794A8" TargetMode="External" /><Relationship Type="http://schemas.openxmlformats.org/officeDocument/2006/relationships/hyperlink" Id="rId127" Target="http://www.R-project.org" TargetMode="External" /><Relationship Type="http://schemas.openxmlformats.org/officeDocument/2006/relationships/hyperlink" Id="rId87" Target="http://www.esajournals.org/doi/pdf/10.1890/0012-9658(2000)081%5B3178:CARTAP%5D2.0.CO%3B2" TargetMode="External" /><Relationship Type="http://schemas.openxmlformats.org/officeDocument/2006/relationships/hyperlink" Id="rId60" Target="https://Available at adaptwest.databasin.org." TargetMode="External" /><Relationship Type="http://schemas.openxmlformats.org/officeDocument/2006/relationships/hyperlink" Id="rId62" Target="https://CRAN.R-project.org/package=ALEPlot" TargetMode="External" /><Relationship Type="http://schemas.openxmlformats.org/officeDocument/2006/relationships/hyperlink" Id="rId107" Target="https://CRAN.R-project.org/package=probably" TargetMode="External" /><Relationship Type="http://schemas.openxmlformats.org/officeDocument/2006/relationships/hyperlink" Id="rId81" Target="https://CRAN.R-project.org/package=xgboost" TargetMode="External" /><Relationship Type="http://schemas.openxmlformats.org/officeDocument/2006/relationships/hyperlink" Id="rId151" Target="https://doi.org/10.1002/1097-0142(1950)3:1&lt;32::AID-CNCR2820030106&gt;3.0.CO;2-3" TargetMode="External" /><Relationship Type="http://schemas.openxmlformats.org/officeDocument/2006/relationships/hyperlink" Id="rId114" Target="https://doi.org/10.1002/joc.7566" TargetMode="External" /><Relationship Type="http://schemas.openxmlformats.org/officeDocument/2006/relationships/hyperlink" Id="rId103" Target="https://doi.org/10.1002/rse2.7" TargetMode="External" /><Relationship Type="http://schemas.openxmlformats.org/officeDocument/2006/relationships/hyperlink" Id="rId120" Target="https://doi.org/10.1016/S0168-1923(98)00102-6" TargetMode="External" /><Relationship Type="http://schemas.openxmlformats.org/officeDocument/2006/relationships/hyperlink" Id="rId131" Target="https://doi.org/10.1016/j.gloenvcha.2016.05.009" TargetMode="External" /><Relationship Type="http://schemas.openxmlformats.org/officeDocument/2006/relationships/hyperlink" Id="rId66" Target="https://doi.org/10.1016/j.tree.2006.09.010" TargetMode="External" /><Relationship Type="http://schemas.openxmlformats.org/officeDocument/2006/relationships/hyperlink" Id="rId77" Target="https://doi.org/10.1029/2018WR022797" TargetMode="External" /><Relationship Type="http://schemas.openxmlformats.org/officeDocument/2006/relationships/hyperlink" Id="rId129" Target="https://doi.org/10.1093/forestry/cpv019" TargetMode="External" /><Relationship Type="http://schemas.openxmlformats.org/officeDocument/2006/relationships/hyperlink" Id="rId153" Target="https://doi.org/10.1111/ecog.04960" TargetMode="External" /><Relationship Type="http://schemas.openxmlformats.org/officeDocument/2006/relationships/hyperlink" Id="rId95" Target="https://doi.org/10.1111/gcb.12051" TargetMode="External" /><Relationship Type="http://schemas.openxmlformats.org/officeDocument/2006/relationships/hyperlink" Id="rId99" Target="https://doi.org/10.1111/geb.12381" TargetMode="External" /><Relationship Type="http://schemas.openxmlformats.org/officeDocument/2006/relationships/hyperlink" Id="rId135" Target="https://doi.org/10.1111/geb.13174" TargetMode="External" /><Relationship Type="http://schemas.openxmlformats.org/officeDocument/2006/relationships/hyperlink" Id="rId137" Target="https://doi.org/10.1111/j.0906-7590.2004.03673.x" TargetMode="External" /><Relationship Type="http://schemas.openxmlformats.org/officeDocument/2006/relationships/hyperlink" Id="rId64" Target="https://doi.org/10.1111/rssb.12377" TargetMode="External" /><Relationship Type="http://schemas.openxmlformats.org/officeDocument/2006/relationships/hyperlink" Id="rId68" Target="https://doi.org/10.1126/sciadv.aat4858" TargetMode="External" /><Relationship Type="http://schemas.openxmlformats.org/officeDocument/2006/relationships/hyperlink" Id="rId93" Target="https://doi.org/10.1186/2192-1709-1-2" TargetMode="External" /><Relationship Type="http://schemas.openxmlformats.org/officeDocument/2006/relationships/hyperlink" Id="rId75" Target="https://doi.org/10.1201/9781315139470" TargetMode="External" /><Relationship Type="http://schemas.openxmlformats.org/officeDocument/2006/relationships/hyperlink" Id="rId145" Target="https://doi.org/10.1371/journal.pone.0156720" TargetMode="External" /><Relationship Type="http://schemas.openxmlformats.org/officeDocument/2006/relationships/hyperlink" Id="rId97" Target="https://doi.org/10.18637/jss.v033.i01" TargetMode="External" /><Relationship Type="http://schemas.openxmlformats.org/officeDocument/2006/relationships/hyperlink" Id="rId149" Target="https://doi.org/10.18637/jss.v077.i01" TargetMode="External" /><Relationship Type="http://schemas.openxmlformats.org/officeDocument/2006/relationships/hyperlink" Id="rId85" Target="https://doi.org/10.1890/0012-9658(2007)88[243:BTFEMA]2.0.CO;2" TargetMode="External" /><Relationship Type="http://schemas.openxmlformats.org/officeDocument/2006/relationships/hyperlink" Id="rId143" Target="https://doi.org/10.1890/1051-0761(2000)010[1178:CAHIOF]2.0.CO;2" TargetMode="External" /><Relationship Type="http://schemas.openxmlformats.org/officeDocument/2006/relationships/hyperlink" Id="rId73" Target="https://doi.org/10.1890/1051-0761(2006)016[1132:CTLDOA]2.0.CO;2" TargetMode="External" /><Relationship Type="http://schemas.openxmlformats.org/officeDocument/2006/relationships/hyperlink" Id="rId79" Target="https://doi.org/10.1890/11-1055.1" TargetMode="External" /><Relationship Type="http://schemas.openxmlformats.org/officeDocument/2006/relationships/hyperlink" Id="rId141" Target="https://doi.org/10.2307/2261392" TargetMode="External" /><Relationship Type="http://schemas.openxmlformats.org/officeDocument/2006/relationships/hyperlink" Id="rId133" Target="https://doi.org/10.3390/rs13061089" TargetMode="External" /><Relationship Type="http://schemas.openxmlformats.org/officeDocument/2006/relationships/hyperlink" Id="rId112" Target="https://doi.org/10.48550/arXiv.2303.07334" TargetMode="External" /><Relationship Type="http://schemas.openxmlformats.org/officeDocument/2006/relationships/hyperlink" Id="rId122" Target="https://doi.org/10.7287/peerj.preprints.27320v1" TargetMode="External" /><Relationship Type="http://schemas.openxmlformats.org/officeDocument/2006/relationships/hyperlink" Id="rId139" Target="https://elevation.nationalmap.gov/arcgis/rest/services/3DEPElevation/ImageServer." TargetMode="External" /><Relationship Type="http://schemas.openxmlformats.org/officeDocument/2006/relationships/hyperlink" Id="rId91" Target="https://github.com/jeffreyevans/spatialEco" TargetMode="External" /><Relationship Type="http://schemas.openxmlformats.org/officeDocument/2006/relationships/hyperlink" Id="rId71" Target="https://jmlr.org/papers/v19/18-416.html" TargetMode="External" /><Relationship Type="http://schemas.openxmlformats.org/officeDocument/2006/relationships/hyperlink" Id="rId125" Target="https://prism.oregonstate.edu/normals/" TargetMode="External" /><Relationship Type="http://schemas.openxmlformats.org/officeDocument/2006/relationships/hyperlink" Id="rId105" Target="https://www.fs.usda.gov/research/treesearch/27780" TargetMode="External" /><Relationship Type="http://schemas.openxmlformats.org/officeDocument/2006/relationships/hyperlink" Id="rId118" Target="https://www.jstor.org/stable/3236745" TargetMode="External" /><Relationship Type="http://schemas.openxmlformats.org/officeDocument/2006/relationships/hyperlink" Id="rId116" Target="https://www.jstor.org/stable/4499284" TargetMode="External" /><Relationship Type="http://schemas.openxmlformats.org/officeDocument/2006/relationships/hyperlink" Id="rId109"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Asha Paudel, Josh Carrell, Maxwell Cook</dc:creator>
  <cp:keywords/>
  <dcterms:created xsi:type="dcterms:W3CDTF">2023-10-15T13:51:16Z</dcterms:created>
  <dcterms:modified xsi:type="dcterms:W3CDTF">2023-10-15T13:51:16Z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Drive/RESEARCH/Analyses/AspenHabitat/forest-ecology-and-management.csl</vt:lpwstr>
  </property>
  <property fmtid="{D5CDD505-2E9C-101B-9397-08002B2CF9AE}" pid="5" name="date">
    <vt:lpwstr>Sept 20, 2023</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